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14:paraId="6369C310" w14:textId="40AC9F22" w:rsidR="00B172EC" w:rsidRPr="0017695A" w:rsidRDefault="00E73E4A" w:rsidP="00E73E4A">
          <w:pPr>
            <w:pStyle w:val="Titul2"/>
          </w:pPr>
          <w:r w:rsidRPr="00E73E4A">
            <w:rPr>
              <w:rStyle w:val="Nzevakce"/>
              <w:b/>
            </w:rPr>
            <w:t>Sanace nestabilního náspu v ŽST Karlovy Vary km 185,850 –186,000, Etapa 1</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233E1836" w:rsidR="00C96E7C" w:rsidRDefault="00C96E7C" w:rsidP="00E33F32">
      <w:pPr>
        <w:pStyle w:val="Nadpisbezsl1-2"/>
      </w:pPr>
      <w:r>
        <w:t>1.1.2.2 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203383B2" w:rsidR="00C96E7C" w:rsidRDefault="00C96E7C" w:rsidP="00E33F32">
      <w:pPr>
        <w:pStyle w:val="Nadpisbezsl1-2"/>
      </w:pPr>
      <w:r>
        <w:t>1.1.2.3 Název</w:t>
      </w:r>
      <w:r w:rsidR="00582C15">
        <w:t xml:space="preserve"> a </w:t>
      </w:r>
      <w:r>
        <w:t>adresa Zhotovitele</w:t>
      </w:r>
    </w:p>
    <w:p w14:paraId="2CAD0902" w14:textId="0A29436A" w:rsidR="00C96E7C" w:rsidRDefault="00D57786" w:rsidP="005B7883">
      <w:pPr>
        <w:pStyle w:val="Textbezodsazen"/>
      </w:pPr>
      <w:r>
        <w:rPr>
          <w:highlight w:val="yellow"/>
        </w:rPr>
        <w:t>[</w:t>
      </w:r>
      <w:r w:rsidR="00C96E7C" w:rsidRPr="00C96E7C">
        <w:rPr>
          <w:highlight w:val="yellow"/>
        </w:rPr>
        <w:t xml:space="preserve">VLOŽÍ </w:t>
      </w:r>
      <w:r w:rsidR="00C96E7C" w:rsidRPr="003F6165">
        <w:rPr>
          <w:highlight w:val="yellow"/>
        </w:rPr>
        <w:t>ZHOTOVITEL</w:t>
      </w:r>
      <w:r w:rsidRPr="004C152B">
        <w:rPr>
          <w:highlight w:val="yellow"/>
        </w:rPr>
        <w:t>]</w:t>
      </w:r>
    </w:p>
    <w:p w14:paraId="053F5FE1" w14:textId="7350005A" w:rsidR="00C96E7C" w:rsidRDefault="00C96E7C" w:rsidP="00E33F32">
      <w:pPr>
        <w:pStyle w:val="Nadpisbezsl1-2"/>
      </w:pPr>
      <w:r>
        <w:t>1.1.2.4 Jméno (název)</w:t>
      </w:r>
      <w:r w:rsidR="00582C15">
        <w:t xml:space="preserve"> a </w:t>
      </w:r>
      <w:r>
        <w:t>adresa Správce stavby</w:t>
      </w:r>
    </w:p>
    <w:p w14:paraId="24DE9332" w14:textId="03AFAF36" w:rsidR="00E73E4A" w:rsidRDefault="00E73E4A" w:rsidP="00E73E4A">
      <w:pPr>
        <w:pStyle w:val="PNTextbezodsazmezer"/>
      </w:pPr>
      <w:r>
        <w:t>Miloš Vyhnálek</w:t>
      </w:r>
    </w:p>
    <w:p w14:paraId="09C1B99D" w14:textId="77777777" w:rsidR="00E73E4A" w:rsidRDefault="00E73E4A" w:rsidP="00E73E4A">
      <w:pPr>
        <w:pStyle w:val="PNTextbezodsazmezer"/>
      </w:pPr>
      <w:r>
        <w:t>Ke Štvanici 656/3, 186 00 Praha 8</w:t>
      </w:r>
    </w:p>
    <w:p w14:paraId="67FA6458" w14:textId="3600D22C" w:rsidR="00E73E4A" w:rsidRDefault="00E73E4A" w:rsidP="00E73E4A">
      <w:pPr>
        <w:pStyle w:val="PNTextbezodsazmezer"/>
      </w:pPr>
      <w:r>
        <w:t>M</w:t>
      </w:r>
      <w:r w:rsidR="00D57786">
        <w:t>ob.:</w:t>
      </w:r>
      <w:r>
        <w:t> 727 874 318</w:t>
      </w:r>
    </w:p>
    <w:p w14:paraId="2DA8BAF9" w14:textId="3C1E5E94" w:rsidR="00E73E4A" w:rsidRDefault="00E73E4A" w:rsidP="00387A36">
      <w:pPr>
        <w:pStyle w:val="PNTextbezodsazmezer"/>
      </w:pPr>
      <w:r>
        <w:t>E</w:t>
      </w:r>
      <w:r w:rsidR="00D57786">
        <w:t>-mail:</w:t>
      </w:r>
      <w:r>
        <w:t> VyhnalekM@spravazeleznic.cz</w:t>
      </w:r>
    </w:p>
    <w:p w14:paraId="5B0AEA75" w14:textId="77777777" w:rsidR="00D60301" w:rsidRDefault="00D60301" w:rsidP="00F758FA">
      <w:pPr>
        <w:spacing w:after="0"/>
        <w:jc w:val="both"/>
        <w:rPr>
          <w:rFonts w:ascii="Verdana" w:hAnsi="Verdana"/>
          <w:b/>
          <w:sz w:val="20"/>
          <w:szCs w:val="20"/>
        </w:rPr>
      </w:pPr>
    </w:p>
    <w:p w14:paraId="6DE29E5C" w14:textId="70F0A586" w:rsidR="00F758FA" w:rsidRPr="004C152B" w:rsidRDefault="00F758FA" w:rsidP="00F758FA">
      <w:pPr>
        <w:spacing w:after="0"/>
        <w:jc w:val="both"/>
        <w:rPr>
          <w:b/>
          <w:sz w:val="20"/>
          <w:szCs w:val="20"/>
        </w:rPr>
      </w:pPr>
      <w:r w:rsidRPr="004C152B">
        <w:rPr>
          <w:b/>
          <w:sz w:val="20"/>
          <w:szCs w:val="20"/>
        </w:rPr>
        <w:t>1.1.4.13</w:t>
      </w:r>
    </w:p>
    <w:p w14:paraId="29E22EE0" w14:textId="5F2A81D7" w:rsidR="00F758FA" w:rsidRPr="005C0082" w:rsidRDefault="00F758FA" w:rsidP="00F758FA">
      <w:pPr>
        <w:spacing w:after="0"/>
        <w:jc w:val="both"/>
      </w:pPr>
      <w:r w:rsidRPr="005C0082">
        <w:t>Doplňuje se text na konci závorky „a Pojistná záruka za odstranění vad Díla“.</w:t>
      </w:r>
    </w:p>
    <w:p w14:paraId="652D202A" w14:textId="77777777" w:rsidR="00F758FA" w:rsidRPr="005C0082" w:rsidRDefault="00F758FA" w:rsidP="00F758FA">
      <w:pPr>
        <w:spacing w:after="0"/>
        <w:jc w:val="both"/>
      </w:pPr>
    </w:p>
    <w:p w14:paraId="0F37CE77" w14:textId="77777777" w:rsidR="00F758FA" w:rsidRPr="004C152B" w:rsidRDefault="00F758FA" w:rsidP="00F758FA">
      <w:pPr>
        <w:spacing w:after="0"/>
        <w:jc w:val="both"/>
        <w:rPr>
          <w:b/>
          <w:sz w:val="20"/>
          <w:szCs w:val="20"/>
        </w:rPr>
      </w:pPr>
      <w:r w:rsidRPr="004C152B">
        <w:rPr>
          <w:b/>
          <w:sz w:val="20"/>
          <w:szCs w:val="20"/>
        </w:rPr>
        <w:t>1.1.4.15</w:t>
      </w:r>
    </w:p>
    <w:p w14:paraId="3724912A" w14:textId="7CC40CC3" w:rsidR="00F758FA" w:rsidRDefault="00F758FA" w:rsidP="004C152B">
      <w:pPr>
        <w:spacing w:after="0"/>
        <w:jc w:val="both"/>
      </w:pPr>
      <w:r w:rsidRPr="005C0082">
        <w:t>Doplňuje se text na konci závorky „a Pojistná záruka za provedení Díla“.</w:t>
      </w:r>
    </w:p>
    <w:p w14:paraId="2A5087C8" w14:textId="082A981E" w:rsidR="00C96E7C" w:rsidRDefault="00C96E7C" w:rsidP="00E33F32">
      <w:pPr>
        <w:pStyle w:val="Nadpisbezsl1-2"/>
      </w:pPr>
      <w:r>
        <w:t>1.1.4.</w:t>
      </w:r>
      <w:r w:rsidRPr="002B06D2">
        <w:t>1</w:t>
      </w:r>
      <w:r w:rsidR="00730A60" w:rsidRPr="002B06D2">
        <w:t>7</w:t>
      </w:r>
      <w:r w:rsidRPr="002B06D2">
        <w:t xml:space="preserve"> </w:t>
      </w:r>
      <w:r>
        <w:t>Faktura</w:t>
      </w:r>
    </w:p>
    <w:p w14:paraId="6E75BDDF" w14:textId="0AD097BE" w:rsidR="00C96E7C" w:rsidRDefault="00C96E7C" w:rsidP="00871FAC">
      <w:pPr>
        <w:pStyle w:val="Textbezodsazen"/>
      </w:pPr>
      <w:r>
        <w:t>U zhotovování Díla, které je spolufinancováno</w:t>
      </w:r>
      <w:r w:rsidR="00582C15">
        <w:t xml:space="preserve"> z </w:t>
      </w:r>
      <w:r>
        <w:t xml:space="preserve">prostředků </w:t>
      </w:r>
      <w:r w:rsidR="00664E1A" w:rsidRPr="005C0082">
        <w:t>EU</w:t>
      </w:r>
      <w:r>
        <w:t>,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6021963" w14:textId="77777777" w:rsidR="00C96E7C" w:rsidRPr="005B7883" w:rsidRDefault="00C96E7C" w:rsidP="005D168C">
      <w:pPr>
        <w:pStyle w:val="Odstavec1-1a"/>
      </w:pPr>
      <w:r w:rsidRPr="005B7883">
        <w:t>Soupis zjišťovacích protokolů,</w:t>
      </w:r>
    </w:p>
    <w:p w14:paraId="0994AABC" w14:textId="77777777" w:rsidR="00C96E7C" w:rsidRPr="005B7883" w:rsidRDefault="00C96E7C" w:rsidP="005D168C">
      <w:pPr>
        <w:pStyle w:val="Odstavec1-1a"/>
      </w:pPr>
      <w:r w:rsidRPr="005B7883">
        <w:t>Zjišťovací protokoly,</w:t>
      </w:r>
    </w:p>
    <w:p w14:paraId="27669184" w14:textId="77777777" w:rsidR="00C96E7C" w:rsidRDefault="00C96E7C" w:rsidP="005D168C">
      <w:pPr>
        <w:pStyle w:val="Odstavec1-1a"/>
      </w:pPr>
      <w:r w:rsidRPr="005B7883">
        <w:t>Správcem</w:t>
      </w:r>
      <w:r>
        <w:t xml:space="preserve"> stavby odsouhlasený soupis provedených prací.</w:t>
      </w:r>
    </w:p>
    <w:p w14:paraId="24E936AB" w14:textId="57BCBC2E" w:rsidR="00C96E7C" w:rsidRDefault="00C96E7C" w:rsidP="005B7883">
      <w:pPr>
        <w:pStyle w:val="Textbezodsazen"/>
      </w:pPr>
      <w:r>
        <w:lastRenderedPageBreak/>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35B98623" w14:textId="359FE5AE" w:rsidR="00F758FA" w:rsidRPr="005C0082" w:rsidRDefault="00F758FA" w:rsidP="00F758FA">
      <w:pPr>
        <w:spacing w:after="120"/>
        <w:ind w:hanging="28"/>
        <w:jc w:val="both"/>
      </w:pPr>
      <w:r w:rsidRPr="005C0082">
        <w:t xml:space="preserve">Faktury vystavené v souladu s článkem 14 </w:t>
      </w:r>
      <w:r w:rsidR="00232B1B">
        <w:t>budou označené následovně: „</w:t>
      </w:r>
      <w:r w:rsidR="00232B1B" w:rsidRPr="00232B1B">
        <w:t>Sanace nestabilního náspu v ŽST Karlovy Vary km 185,850 –186,000</w:t>
      </w:r>
      <w:r w:rsidR="00232B1B">
        <w:t xml:space="preserve">“ a </w:t>
      </w:r>
      <w:r w:rsidRPr="005C0082">
        <w:t xml:space="preserve">Zhotovitel </w:t>
      </w:r>
      <w:r w:rsidR="00232B1B">
        <w:t xml:space="preserve">je bude </w:t>
      </w:r>
      <w:r w:rsidRPr="005C0082">
        <w:t>doručovat některým (jedním) z níže uvedených způsobů:</w:t>
      </w:r>
    </w:p>
    <w:p w14:paraId="295BCA9A" w14:textId="77777777" w:rsidR="00F758FA" w:rsidRPr="005C0082" w:rsidRDefault="00F758FA" w:rsidP="00F758FA">
      <w:pPr>
        <w:spacing w:after="120"/>
        <w:ind w:left="1276" w:hanging="283"/>
        <w:jc w:val="both"/>
      </w:pPr>
      <w:r w:rsidRPr="005C0082">
        <w:t>•</w:t>
      </w:r>
      <w:r w:rsidRPr="005C0082">
        <w:tab/>
        <w:t xml:space="preserve">v elektronické podobě na e-mailovou adresu: </w:t>
      </w:r>
      <w:hyperlink r:id="rId11" w:history="1">
        <w:r w:rsidRPr="005C0082">
          <w:t>ePodatelnaCFU@spravazeleznic.cz</w:t>
        </w:r>
      </w:hyperlink>
      <w:r w:rsidRPr="005C0082">
        <w:t>, nebo</w:t>
      </w:r>
    </w:p>
    <w:p w14:paraId="41784046" w14:textId="77777777" w:rsidR="00F758FA" w:rsidRPr="005C0082" w:rsidRDefault="00F758FA" w:rsidP="00F758FA">
      <w:pPr>
        <w:spacing w:after="120"/>
        <w:ind w:left="1276" w:hanging="283"/>
        <w:jc w:val="both"/>
      </w:pPr>
      <w:r w:rsidRPr="005C0082">
        <w:t>•</w:t>
      </w:r>
      <w:r w:rsidRPr="005C0082">
        <w:tab/>
        <w:t xml:space="preserve">datovou zprávou na identifikátor datové schránky: </w:t>
      </w:r>
      <w:proofErr w:type="spellStart"/>
      <w:r w:rsidRPr="005C0082">
        <w:t>uccchjm</w:t>
      </w:r>
      <w:proofErr w:type="spellEnd"/>
      <w:r w:rsidRPr="005C0082">
        <w:t xml:space="preserve"> nebo</w:t>
      </w:r>
    </w:p>
    <w:p w14:paraId="32540529" w14:textId="651A735D" w:rsidR="00F758FA" w:rsidRDefault="00F758FA" w:rsidP="004C152B">
      <w:pPr>
        <w:ind w:left="1276" w:hanging="284"/>
        <w:jc w:val="both"/>
        <w:rPr>
          <w:color w:val="FF0000"/>
        </w:rPr>
      </w:pPr>
      <w:r w:rsidRPr="005C0082">
        <w:t>•</w:t>
      </w:r>
      <w:r w:rsidRPr="005C0082">
        <w:tab/>
        <w:t xml:space="preserve">v listinné podobě na adresu Správa železnic, státní organizace, Centrální finanční účtárna Čechy, Náměstí Jana </w:t>
      </w:r>
      <w:proofErr w:type="spellStart"/>
      <w:r w:rsidRPr="005C0082">
        <w:t>Pernera</w:t>
      </w:r>
      <w:proofErr w:type="spellEnd"/>
      <w:r w:rsidRPr="005C0082">
        <w:t xml:space="preserve"> 217, 530 02 Pardubice.</w:t>
      </w:r>
    </w:p>
    <w:p w14:paraId="59CD4CEE" w14:textId="77777777" w:rsidR="00F758FA" w:rsidRPr="00CE0EA0" w:rsidRDefault="00F758FA" w:rsidP="00F758FA">
      <w:pPr>
        <w:spacing w:after="0"/>
        <w:jc w:val="both"/>
      </w:pPr>
      <w:r w:rsidRPr="00CE0EA0">
        <w:rPr>
          <w:b/>
        </w:rPr>
        <w:t>1.1.4.18</w:t>
      </w:r>
      <w:r w:rsidRPr="00CE0EA0">
        <w:t xml:space="preserve"> Přidává se nový Pod-článek 1.1.4.18</w:t>
      </w:r>
    </w:p>
    <w:p w14:paraId="340D216D" w14:textId="77777777" w:rsidR="00F758FA" w:rsidRPr="005C0082" w:rsidRDefault="00F758FA" w:rsidP="00534AA7">
      <w:pPr>
        <w:spacing w:after="0"/>
        <w:jc w:val="both"/>
      </w:pPr>
    </w:p>
    <w:p w14:paraId="76C819B4" w14:textId="2BB1E7CF" w:rsidR="00F758FA" w:rsidRPr="005C0082" w:rsidRDefault="00F758FA" w:rsidP="004C152B">
      <w:pPr>
        <w:spacing w:after="0"/>
        <w:jc w:val="both"/>
      </w:pPr>
      <w:r w:rsidRPr="005C0082">
        <w:t>„</w:t>
      </w:r>
      <w:r w:rsidRPr="005C0082">
        <w:rPr>
          <w:b/>
        </w:rPr>
        <w:t xml:space="preserve">Pojistná záruka“ </w:t>
      </w:r>
      <w:r w:rsidRPr="005C0082">
        <w:t xml:space="preserve">je finanční záruka ve smyslu § </w:t>
      </w:r>
      <w:r w:rsidR="00D57786">
        <w:t>2</w:t>
      </w:r>
      <w:r w:rsidR="00534AA7">
        <w:t>868</w:t>
      </w:r>
      <w:r w:rsidR="00D57786">
        <w:t xml:space="preserve"> </w:t>
      </w:r>
      <w:r w:rsidR="00534AA7">
        <w:t>odst. 2</w:t>
      </w:r>
      <w:r w:rsidRPr="005C0082">
        <w:t xml:space="preserve">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758EF6B0" w14:textId="77777777" w:rsidR="00F758FA" w:rsidRPr="005C0082" w:rsidRDefault="00F758FA" w:rsidP="00F758FA">
      <w:pPr>
        <w:spacing w:after="0"/>
      </w:pPr>
    </w:p>
    <w:p w14:paraId="089AB826" w14:textId="6316BB5A" w:rsidR="00F758FA" w:rsidRPr="00CE0EA0" w:rsidRDefault="00F758FA" w:rsidP="00F758FA">
      <w:pPr>
        <w:spacing w:after="0"/>
      </w:pPr>
      <w:r w:rsidRPr="00CE0EA0">
        <w:rPr>
          <w:b/>
        </w:rPr>
        <w:t xml:space="preserve">1.1.4.19 </w:t>
      </w:r>
      <w:r w:rsidRPr="00CE0EA0">
        <w:t>Přidává se nový Pod-článek 1.1.4.19</w:t>
      </w:r>
    </w:p>
    <w:p w14:paraId="709233C1" w14:textId="7A1E4CA6" w:rsidR="00F758FA" w:rsidRPr="005C0082" w:rsidRDefault="00F758FA" w:rsidP="004C152B">
      <w:pPr>
        <w:spacing w:before="120" w:line="252" w:lineRule="auto"/>
        <w:jc w:val="both"/>
        <w:rPr>
          <w:rFonts w:eastAsia="Times New Roman" w:cs="Times New Roman"/>
        </w:rPr>
      </w:pPr>
      <w:r w:rsidRPr="005C0082">
        <w:rPr>
          <w:rFonts w:eastAsia="Times New Roman" w:cs="Times New Roman"/>
        </w:rPr>
        <w:t xml:space="preserve"> „</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 za provedení Díla</w:t>
      </w:r>
      <w:r w:rsidRPr="005C0082">
        <w:rPr>
          <w:rFonts w:eastAsia="Times New Roman" w:cs="Times New Roman"/>
        </w:rPr>
        <w:t>].“</w:t>
      </w:r>
    </w:p>
    <w:p w14:paraId="33D86BF9" w14:textId="776F7E27" w:rsidR="00F758FA" w:rsidRPr="00CE0EA0" w:rsidRDefault="00F758FA" w:rsidP="00F758FA">
      <w:pPr>
        <w:spacing w:before="120" w:after="120" w:line="252" w:lineRule="auto"/>
        <w:jc w:val="both"/>
        <w:rPr>
          <w:rFonts w:eastAsia="Times New Roman" w:cs="Times New Roman"/>
        </w:rPr>
      </w:pPr>
      <w:r w:rsidRPr="00CE0EA0">
        <w:rPr>
          <w:rFonts w:eastAsia="Times New Roman" w:cs="Times New Roman"/>
          <w:b/>
        </w:rPr>
        <w:t xml:space="preserve">1.1.4.20 </w:t>
      </w:r>
      <w:r w:rsidRPr="00CE0EA0">
        <w:rPr>
          <w:rFonts w:eastAsia="Times New Roman" w:cs="Times New Roman"/>
        </w:rPr>
        <w:t>Přidává se nový Pod-článek 1.1.4.20</w:t>
      </w:r>
    </w:p>
    <w:p w14:paraId="7E8C0D65" w14:textId="0B479622" w:rsidR="00F758FA" w:rsidRPr="0017695A" w:rsidRDefault="00F758FA" w:rsidP="00CE0EA0">
      <w:pPr>
        <w:spacing w:before="120" w:after="120" w:line="252" w:lineRule="auto"/>
        <w:jc w:val="both"/>
      </w:pPr>
      <w:r w:rsidRPr="005C0082">
        <w:rPr>
          <w:rFonts w:eastAsia="Times New Roman" w:cs="Times New Roman"/>
        </w:rPr>
        <w:t>„</w:t>
      </w:r>
      <w:r w:rsidRPr="005C0082">
        <w:rPr>
          <w:rFonts w:eastAsia="Times New Roman" w:cs="Times New Roman"/>
          <w:b/>
        </w:rPr>
        <w:t>Pojistná záruka za odstranění vad Díla</w:t>
      </w:r>
      <w:r w:rsidRPr="005C0082">
        <w:rPr>
          <w:rFonts w:eastAsia="Times New Roman" w:cs="Times New Roman"/>
        </w:rPr>
        <w:t>“ znamená Pojistnou záruku Pod-článku 4.2.2 [</w:t>
      </w:r>
      <w:r w:rsidRPr="005C0082">
        <w:rPr>
          <w:rFonts w:eastAsia="Times New Roman" w:cs="Times New Roman"/>
          <w:i/>
        </w:rPr>
        <w:t>Bankovní záruka za odstranění vad Díla a Pojistná záruka za odstranění vad Díla</w:t>
      </w:r>
      <w:r w:rsidRPr="005C0082">
        <w:rPr>
          <w:rFonts w:eastAsia="Times New Roman" w:cs="Times New Roman"/>
        </w:rPr>
        <w:t>].“</w:t>
      </w:r>
    </w:p>
    <w:p w14:paraId="21E2FD10" w14:textId="5457427C" w:rsidR="00C96E7C" w:rsidRDefault="00C96E7C" w:rsidP="00E33F32">
      <w:pPr>
        <w:pStyle w:val="Nadpisbezsl1-2"/>
      </w:pPr>
      <w:r>
        <w:t xml:space="preserve">1.1.5.6 Definice sekcí </w:t>
      </w:r>
    </w:p>
    <w:p w14:paraId="6790D310"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77777777" w:rsidR="00E41EEA" w:rsidRPr="005D168C" w:rsidRDefault="00E41EEA" w:rsidP="005D168C">
            <w:pPr>
              <w:pStyle w:val="Tabulka"/>
              <w:rPr>
                <w:b/>
              </w:rPr>
            </w:pPr>
            <w:r w:rsidRPr="005D168C">
              <w:rPr>
                <w:b/>
              </w:rPr>
              <w:t>Popis</w:t>
            </w:r>
          </w:p>
        </w:tc>
        <w:tc>
          <w:tcPr>
            <w:tcW w:w="5921" w:type="dxa"/>
          </w:tcPr>
          <w:p w14:paraId="5F2CC7D1"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6D94CF87" w14:textId="77777777" w:rsidTr="00E41E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4FE07FF" w14:textId="77777777" w:rsidR="00015D80" w:rsidRDefault="00E73E4A" w:rsidP="00727119">
            <w:pPr>
              <w:pStyle w:val="Tabulka-9"/>
            </w:pPr>
            <w:r w:rsidRPr="00194E72">
              <w:t xml:space="preserve">Sekce 1 </w:t>
            </w:r>
            <w:r w:rsidRPr="001C7156">
              <w:t>stavební</w:t>
            </w:r>
          </w:p>
          <w:p w14:paraId="4E5424B7" w14:textId="30E67653" w:rsidR="00E41EEA" w:rsidRPr="00015D80" w:rsidRDefault="00015D80" w:rsidP="003F4029">
            <w:pPr>
              <w:pStyle w:val="Tabulka-9"/>
              <w:rPr>
                <w:b w:val="0"/>
              </w:rPr>
            </w:pPr>
            <w:r w:rsidRPr="00015D80">
              <w:rPr>
                <w:b w:val="0"/>
              </w:rPr>
              <w:t>zahrnující všechny SO/PS kromě objektu SO 98-98</w:t>
            </w:r>
          </w:p>
        </w:tc>
        <w:tc>
          <w:tcPr>
            <w:tcW w:w="5921" w:type="dxa"/>
          </w:tcPr>
          <w:p w14:paraId="0D115920" w14:textId="23210A29" w:rsidR="00E41EEA" w:rsidRDefault="00411811">
            <w:pPr>
              <w:pStyle w:val="Tabulka"/>
              <w:cnfStyle w:val="010000000000" w:firstRow="0" w:lastRow="1" w:firstColumn="0" w:lastColumn="0" w:oddVBand="0" w:evenVBand="0" w:oddHBand="0" w:evenHBand="0" w:firstRowFirstColumn="0" w:firstRowLastColumn="0" w:lastRowFirstColumn="0" w:lastRowLastColumn="0"/>
            </w:pPr>
            <w:r>
              <w:t>do 3 měsíců od data zahájení prací</w:t>
            </w:r>
          </w:p>
        </w:tc>
      </w:tr>
    </w:tbl>
    <w:p w14:paraId="7F8EF054" w14:textId="77777777" w:rsidR="00E41EEA" w:rsidRDefault="00E41EEA" w:rsidP="00C732F0">
      <w:pPr>
        <w:pStyle w:val="Bezmezer"/>
        <w:jc w:val="both"/>
      </w:pPr>
    </w:p>
    <w:p w14:paraId="29A6C55F" w14:textId="329E685D" w:rsidR="00C96E7C" w:rsidRDefault="00C96E7C" w:rsidP="00E33F32">
      <w:pPr>
        <w:pStyle w:val="Nadpisbezsl1-2"/>
      </w:pPr>
      <w:r>
        <w:t>1.3 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02167F0C" w:rsidR="00C96E7C" w:rsidRDefault="00C96E7C" w:rsidP="00E33F32">
      <w:pPr>
        <w:pStyle w:val="Nadpisbezsl1-2"/>
      </w:pPr>
      <w:r>
        <w:t>1.4</w:t>
      </w:r>
      <w:r w:rsidR="005D168C">
        <w:t xml:space="preserve"> </w:t>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15396E9F" w:rsidR="00C96E7C" w:rsidRDefault="00C96E7C" w:rsidP="00E33F32">
      <w:pPr>
        <w:pStyle w:val="Nadpisbezsl1-2"/>
      </w:pPr>
      <w:r>
        <w:lastRenderedPageBreak/>
        <w:t>1.4 Rozhodující jazyk</w:t>
      </w:r>
    </w:p>
    <w:p w14:paraId="1F313067" w14:textId="77777777" w:rsidR="00C96E7C" w:rsidRDefault="00C96E7C" w:rsidP="005D168C">
      <w:pPr>
        <w:pStyle w:val="Textbezodsazen"/>
      </w:pPr>
      <w:r>
        <w:t>Rozhodujícím jazykem je český jazyk.</w:t>
      </w:r>
    </w:p>
    <w:p w14:paraId="3D1AB057" w14:textId="04FA671D" w:rsidR="00C96E7C" w:rsidRDefault="00C96E7C" w:rsidP="00E33F32">
      <w:pPr>
        <w:pStyle w:val="Nadpisbezsl1-2"/>
      </w:pPr>
      <w:r>
        <w:t>1.4 Komunikační jazyk</w:t>
      </w:r>
    </w:p>
    <w:p w14:paraId="43EBDA0A" w14:textId="35A0FA7E" w:rsidR="00C96E7C" w:rsidRDefault="00C96E7C" w:rsidP="005D168C">
      <w:pPr>
        <w:pStyle w:val="Textbezodsazen"/>
      </w:pPr>
      <w:r>
        <w:t>Komunikačním jazykem je český jazyk.</w:t>
      </w:r>
    </w:p>
    <w:p w14:paraId="7BB695A0" w14:textId="155271C5" w:rsidR="00A90530" w:rsidRPr="00025F79" w:rsidRDefault="00A90530" w:rsidP="005D168C">
      <w:pPr>
        <w:pStyle w:val="Textbezodsazen"/>
        <w:rPr>
          <w:b/>
          <w:sz w:val="20"/>
          <w:szCs w:val="20"/>
        </w:rPr>
      </w:pPr>
      <w:r w:rsidRPr="00025F79">
        <w:rPr>
          <w:b/>
          <w:sz w:val="20"/>
          <w:szCs w:val="20"/>
        </w:rPr>
        <w:t>1.7 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3630F972" w14:textId="16E348D1" w:rsidR="00A90530" w:rsidRPr="00A90530" w:rsidRDefault="00D32BA0" w:rsidP="004C152B">
      <w:pPr>
        <w:jc w:val="both"/>
      </w:pPr>
      <w:r w:rsidRPr="002A6D00">
        <w:rPr>
          <w:i/>
        </w:rPr>
        <w:t>Ve třetím odstavci se na konci první věty odstraňuje text</w:t>
      </w:r>
      <w:r w:rsidRPr="00382BD8">
        <w:t xml:space="preserve"> „a Přílohy k nabídce“.</w:t>
      </w:r>
    </w:p>
    <w:p w14:paraId="4A1882B4" w14:textId="025EF878" w:rsidR="00C96E7C" w:rsidRDefault="00C96E7C" w:rsidP="00E33F32">
      <w:pPr>
        <w:pStyle w:val="Nadpisbezsl1-2"/>
      </w:pPr>
      <w:r>
        <w:t>1.14 Společná účast dvou</w:t>
      </w:r>
      <w:r w:rsidR="00582C15">
        <w:t xml:space="preserve"> a </w:t>
      </w:r>
      <w:r>
        <w:t>více zhotovitelů</w:t>
      </w:r>
    </w:p>
    <w:p w14:paraId="295B21C3" w14:textId="389CBFEE"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B56E28">
        <w:t>[</w:t>
      </w:r>
      <w:r w:rsidRPr="00E41EEA">
        <w:rPr>
          <w:highlight w:val="yellow"/>
        </w:rPr>
        <w:t>VYPLNÍ ZHOTOVITELÉ</w:t>
      </w:r>
      <w:r w:rsidR="00B56E28">
        <w:t>]</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5275A3BB" w:rsidR="00C96E7C" w:rsidRDefault="00C96E7C" w:rsidP="005D168C">
      <w:pPr>
        <w:pStyle w:val="Textbezodsazen"/>
      </w:pPr>
      <w:r>
        <w:t>Vedoucí zhotovitel musí své zmocnění prokázat doložením příslušného zmocnění, které tvoří Přílohu č. 6 Smlouvy.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rsidR="00B56E28">
        <w:t>P</w:t>
      </w:r>
      <w:r>
        <w:t>od-článku 14.7 Smluvních podmínek.</w:t>
      </w:r>
    </w:p>
    <w:p w14:paraId="1478D53E" w14:textId="06170D56" w:rsidR="00C96E7C" w:rsidRDefault="00C96E7C" w:rsidP="00E33F32">
      <w:pPr>
        <w:pStyle w:val="Nadpisbezsl1-2"/>
      </w:pPr>
      <w:r>
        <w:t>2.1 Právo přístupu na staveniště</w:t>
      </w:r>
    </w:p>
    <w:p w14:paraId="7A996D4F" w14:textId="3D674BE6" w:rsidR="00C96E7C" w:rsidRDefault="00C96E7C" w:rsidP="005D168C">
      <w:pPr>
        <w:pStyle w:val="Textbezodsazen"/>
      </w:pPr>
      <w:r>
        <w:t>Přístup na Staveniště bude Zhotoviteli umožněn od</w:t>
      </w:r>
      <w:r w:rsidR="00411811">
        <w:t xml:space="preserve"> předání staveniště</w:t>
      </w:r>
      <w:r>
        <w:t xml:space="preserve"> do dne předání Dokumentů souvisejících</w:t>
      </w:r>
      <w:r w:rsidR="00582C15">
        <w:t xml:space="preserve"> s </w:t>
      </w:r>
      <w:r>
        <w:t xml:space="preserve">předáním Díla dle </w:t>
      </w:r>
      <w:r w:rsidR="00B56E28">
        <w:t>P</w:t>
      </w:r>
      <w:r>
        <w:t xml:space="preserve">od-článku 7.9. </w:t>
      </w:r>
    </w:p>
    <w:p w14:paraId="4088FCE3" w14:textId="3ED77E1D" w:rsidR="00C96E7C" w:rsidRDefault="00C96E7C" w:rsidP="0030182C">
      <w:pPr>
        <w:pStyle w:val="Nadpisbezsl1-2"/>
      </w:pPr>
      <w:r>
        <w:t>2.3 Personál objednatele</w:t>
      </w:r>
    </w:p>
    <w:p w14:paraId="6B9F8A44" w14:textId="6C0DE3EB" w:rsidR="00411811" w:rsidRDefault="005841B5" w:rsidP="005841B5">
      <w:pPr>
        <w:spacing w:after="120"/>
        <w:jc w:val="both"/>
        <w:rPr>
          <w:rFonts w:ascii="Verdana" w:hAnsi="Verdana"/>
        </w:rPr>
      </w:pPr>
      <w:r w:rsidRPr="0030182C">
        <w:rPr>
          <w:rFonts w:ascii="Verdana" w:hAnsi="Verdana"/>
        </w:rPr>
        <w:t>Ve věcech smluvních a obchodních (vyjma podpisu Smlouvy a případně jejích změn a dodatků):</w:t>
      </w:r>
      <w:r w:rsidR="00411811">
        <w:rPr>
          <w:rFonts w:ascii="Verdana" w:hAnsi="Verdana"/>
        </w:rPr>
        <w:t xml:space="preserve"> </w:t>
      </w:r>
    </w:p>
    <w:p w14:paraId="1CE1CC41" w14:textId="01188D1E" w:rsidR="00411811" w:rsidRPr="00DA5863" w:rsidRDefault="00411811" w:rsidP="00411811">
      <w:pPr>
        <w:pStyle w:val="Textbezodsazen"/>
        <w:numPr>
          <w:ilvl w:val="0"/>
          <w:numId w:val="45"/>
        </w:numPr>
        <w:spacing w:after="0"/>
      </w:pPr>
      <w:r>
        <w:t>Mgr</w:t>
      </w:r>
      <w:r w:rsidRPr="00DA5863">
        <w:t xml:space="preserve">. </w:t>
      </w:r>
      <w:r>
        <w:t>Lucie Kotoučová</w:t>
      </w:r>
      <w:r w:rsidRPr="00DA5863">
        <w:t xml:space="preserve"> </w:t>
      </w:r>
    </w:p>
    <w:p w14:paraId="1D6588F8" w14:textId="77777777" w:rsidR="00411811" w:rsidRPr="00DA5863" w:rsidRDefault="00411811" w:rsidP="00411811">
      <w:pPr>
        <w:pStyle w:val="Textbezodsazen"/>
        <w:spacing w:after="0"/>
        <w:ind w:firstLine="709"/>
      </w:pPr>
      <w:r w:rsidRPr="00DA5863">
        <w:t>Správa železnic, státní organizace</w:t>
      </w:r>
    </w:p>
    <w:p w14:paraId="5B446424" w14:textId="77777777" w:rsidR="00411811" w:rsidRPr="00305235" w:rsidRDefault="00411811" w:rsidP="00411811">
      <w:pPr>
        <w:pStyle w:val="Textbezodsazen"/>
        <w:spacing w:after="0"/>
        <w:ind w:left="709"/>
      </w:pPr>
      <w:r w:rsidRPr="00DA5863">
        <w:t xml:space="preserve">Stavební správa </w:t>
      </w:r>
      <w:r w:rsidRPr="00305235">
        <w:t>západ</w:t>
      </w:r>
    </w:p>
    <w:p w14:paraId="69C28EF2" w14:textId="77777777" w:rsidR="00411811" w:rsidRPr="00305235" w:rsidRDefault="00411811" w:rsidP="00411811">
      <w:pPr>
        <w:pStyle w:val="Textbezodsazen"/>
        <w:spacing w:after="0"/>
        <w:ind w:firstLine="709"/>
      </w:pPr>
      <w:r w:rsidRPr="000F70C2">
        <w:t xml:space="preserve">Budova </w:t>
      </w:r>
      <w:proofErr w:type="spellStart"/>
      <w:r w:rsidRPr="000F70C2">
        <w:t>Diamond</w:t>
      </w:r>
      <w:proofErr w:type="spellEnd"/>
      <w:r w:rsidRPr="000F70C2">
        <w:t xml:space="preserve"> Point, Ke Štvanici 656/3, 186 00 Praha 8 – Karlín</w:t>
      </w:r>
    </w:p>
    <w:p w14:paraId="67F2B9E5" w14:textId="1A2B7B3F" w:rsidR="00411811" w:rsidRPr="00305235" w:rsidRDefault="00411811" w:rsidP="00411811">
      <w:pPr>
        <w:pStyle w:val="Textbezodsazen"/>
        <w:ind w:left="720"/>
      </w:pPr>
      <w:r w:rsidRPr="00305235">
        <w:t xml:space="preserve">mobil </w:t>
      </w:r>
      <w:r>
        <w:t>724 885 283</w:t>
      </w:r>
      <w:r w:rsidRPr="00305235">
        <w:t xml:space="preserve">, e-mail: </w:t>
      </w:r>
      <w:hyperlink r:id="rId12" w:history="1">
        <w:r w:rsidRPr="00911D92">
          <w:rPr>
            <w:rStyle w:val="Hypertextovodkaz"/>
          </w:rPr>
          <w:t>KotoucovaL@spravazeleznic.cz</w:t>
        </w:r>
      </w:hyperlink>
    </w:p>
    <w:p w14:paraId="2F75018E" w14:textId="10E863BE" w:rsidR="005841B5" w:rsidRDefault="005841B5" w:rsidP="005841B5">
      <w:pPr>
        <w:spacing w:after="120"/>
        <w:jc w:val="both"/>
        <w:rPr>
          <w:rFonts w:ascii="Verdana" w:hAnsi="Verdana"/>
        </w:rPr>
      </w:pPr>
      <w:r w:rsidRPr="0030182C">
        <w:rPr>
          <w:rFonts w:ascii="Verdana" w:hAnsi="Verdana"/>
        </w:rPr>
        <w:t>Ve věcech technických</w:t>
      </w:r>
      <w:r w:rsidR="00411811">
        <w:rPr>
          <w:rFonts w:ascii="Verdana" w:hAnsi="Verdana"/>
        </w:rPr>
        <w:t>:</w:t>
      </w:r>
    </w:p>
    <w:p w14:paraId="7EB1FFC6" w14:textId="1FA3B719" w:rsidR="00411811" w:rsidRPr="00DA5863" w:rsidRDefault="00411811" w:rsidP="00411811">
      <w:pPr>
        <w:pStyle w:val="Textbezodsazen"/>
        <w:numPr>
          <w:ilvl w:val="0"/>
          <w:numId w:val="45"/>
        </w:numPr>
        <w:spacing w:after="0"/>
      </w:pPr>
      <w:r>
        <w:t>Ing. Jana Bohatá</w:t>
      </w:r>
    </w:p>
    <w:p w14:paraId="0DAE4D56" w14:textId="77777777" w:rsidR="00411811" w:rsidRPr="00DA5863" w:rsidRDefault="00411811" w:rsidP="00411811">
      <w:pPr>
        <w:pStyle w:val="Textbezodsazen"/>
        <w:spacing w:after="0"/>
        <w:ind w:firstLine="709"/>
      </w:pPr>
      <w:r w:rsidRPr="00DA5863">
        <w:t>Správa železnic, státní organizace</w:t>
      </w:r>
    </w:p>
    <w:p w14:paraId="72D9A033" w14:textId="77777777" w:rsidR="00411811" w:rsidRPr="00305235" w:rsidRDefault="00411811" w:rsidP="00411811">
      <w:pPr>
        <w:pStyle w:val="Textbezodsazen"/>
        <w:spacing w:after="0"/>
        <w:ind w:left="709"/>
      </w:pPr>
      <w:r w:rsidRPr="00DA5863">
        <w:t xml:space="preserve">Stavební správa </w:t>
      </w:r>
      <w:r w:rsidRPr="00305235">
        <w:t>západ</w:t>
      </w:r>
    </w:p>
    <w:p w14:paraId="21E3BB11" w14:textId="77777777" w:rsidR="00411811" w:rsidRPr="00305235" w:rsidRDefault="00411811" w:rsidP="00411811">
      <w:pPr>
        <w:pStyle w:val="Textbezodsazen"/>
        <w:spacing w:after="0"/>
        <w:ind w:firstLine="709"/>
      </w:pPr>
      <w:r w:rsidRPr="000F70C2">
        <w:t xml:space="preserve">Budova </w:t>
      </w:r>
      <w:proofErr w:type="spellStart"/>
      <w:r w:rsidRPr="000F70C2">
        <w:t>Diamond</w:t>
      </w:r>
      <w:proofErr w:type="spellEnd"/>
      <w:r w:rsidRPr="000F70C2">
        <w:t xml:space="preserve"> Point, Ke Štvanici 656/3, 186 00 Praha 8 – Karlín</w:t>
      </w:r>
    </w:p>
    <w:p w14:paraId="63BC83DF" w14:textId="61D20279" w:rsidR="00411811" w:rsidRPr="0030182C" w:rsidRDefault="00411811" w:rsidP="00727119">
      <w:pPr>
        <w:spacing w:after="120"/>
        <w:ind w:firstLine="709"/>
        <w:jc w:val="both"/>
        <w:rPr>
          <w:rFonts w:ascii="Verdana" w:hAnsi="Verdana"/>
        </w:rPr>
      </w:pPr>
      <w:r w:rsidRPr="00305235">
        <w:t xml:space="preserve">mobil </w:t>
      </w:r>
      <w:r>
        <w:t>606 054 960</w:t>
      </w:r>
      <w:r w:rsidRPr="00305235">
        <w:t xml:space="preserve">, e-mail: </w:t>
      </w:r>
      <w:hyperlink r:id="rId13" w:history="1">
        <w:r w:rsidRPr="00911D92">
          <w:rPr>
            <w:rStyle w:val="Hypertextovodkaz"/>
          </w:rPr>
          <w:t>Bohata@spravazeleznic.cz</w:t>
        </w:r>
      </w:hyperlink>
    </w:p>
    <w:p w14:paraId="6A11272D" w14:textId="6BED8FDA" w:rsidR="00411811" w:rsidRDefault="005841B5" w:rsidP="005841B5">
      <w:pPr>
        <w:spacing w:after="120"/>
        <w:jc w:val="both"/>
        <w:rPr>
          <w:rFonts w:ascii="Verdana" w:hAnsi="Verdana"/>
        </w:rPr>
      </w:pPr>
      <w:r w:rsidRPr="0030182C">
        <w:rPr>
          <w:rFonts w:ascii="Verdana" w:hAnsi="Verdana"/>
        </w:rPr>
        <w:lastRenderedPageBreak/>
        <w:t>Ve věci kontroly požití alkoholu a/nebo návykových látek</w:t>
      </w:r>
      <w:r w:rsidR="00411811">
        <w:rPr>
          <w:rFonts w:ascii="Verdana" w:hAnsi="Verdana"/>
        </w:rPr>
        <w:t>:</w:t>
      </w:r>
    </w:p>
    <w:p w14:paraId="43C06FCC" w14:textId="77777777" w:rsidR="00411811" w:rsidRPr="00305235" w:rsidRDefault="00411811" w:rsidP="00727119">
      <w:pPr>
        <w:pStyle w:val="Textbezodsazen"/>
        <w:spacing w:after="0"/>
        <w:ind w:left="709"/>
      </w:pPr>
      <w:r>
        <w:t xml:space="preserve">Nikolas </w:t>
      </w:r>
      <w:proofErr w:type="spellStart"/>
      <w:r>
        <w:t>Nitran</w:t>
      </w:r>
      <w:proofErr w:type="spellEnd"/>
    </w:p>
    <w:p w14:paraId="488DB9DA" w14:textId="77777777" w:rsidR="00411811" w:rsidRPr="00305235" w:rsidRDefault="00411811" w:rsidP="00411811">
      <w:pPr>
        <w:pStyle w:val="Textbezodsazen"/>
        <w:spacing w:after="0"/>
        <w:ind w:firstLine="709"/>
      </w:pPr>
      <w:r w:rsidRPr="00305235">
        <w:t>Správa železnic, státní organizace</w:t>
      </w:r>
    </w:p>
    <w:p w14:paraId="001FCABF" w14:textId="77777777" w:rsidR="00411811" w:rsidRPr="00305235" w:rsidRDefault="00411811" w:rsidP="00411811">
      <w:pPr>
        <w:pStyle w:val="Textbezodsazen"/>
        <w:spacing w:after="0"/>
        <w:ind w:left="709"/>
      </w:pPr>
      <w:r w:rsidRPr="00305235">
        <w:t>Stavební správa západ</w:t>
      </w:r>
    </w:p>
    <w:p w14:paraId="5EB1C01A" w14:textId="77777777" w:rsidR="00411811" w:rsidRPr="00305235" w:rsidRDefault="00411811" w:rsidP="00411811">
      <w:pPr>
        <w:pStyle w:val="Textbezodsazen"/>
        <w:spacing w:after="0"/>
        <w:ind w:firstLine="709"/>
      </w:pPr>
      <w:r w:rsidRPr="000F70C2">
        <w:t xml:space="preserve">Budova </w:t>
      </w:r>
      <w:proofErr w:type="spellStart"/>
      <w:r w:rsidRPr="000F70C2">
        <w:t>Diamond</w:t>
      </w:r>
      <w:proofErr w:type="spellEnd"/>
      <w:r w:rsidRPr="000F70C2">
        <w:t xml:space="preserve"> Point, Ke Štvanici 656/3, 186 00 Praha 8 – Karlín</w:t>
      </w:r>
    </w:p>
    <w:p w14:paraId="4CC12B71" w14:textId="13B4842D" w:rsidR="005841B5" w:rsidRPr="005D168C" w:rsidRDefault="00411811" w:rsidP="004C152B">
      <w:pPr>
        <w:spacing w:after="120"/>
        <w:ind w:firstLine="709"/>
        <w:jc w:val="both"/>
      </w:pPr>
      <w:r w:rsidRPr="00305235">
        <w:t xml:space="preserve">mobil </w:t>
      </w:r>
      <w:r>
        <w:t>724 863 591</w:t>
      </w:r>
      <w:r w:rsidRPr="00305235">
        <w:t xml:space="preserve">, e-mail: </w:t>
      </w:r>
      <w:hyperlink r:id="rId14" w:history="1">
        <w:r w:rsidRPr="00625989">
          <w:rPr>
            <w:rStyle w:val="Hypertextovodkaz"/>
          </w:rPr>
          <w:t>nitran@spravazeleznic.cz</w:t>
        </w:r>
      </w:hyperlink>
    </w:p>
    <w:p w14:paraId="625A5925" w14:textId="0F3F6E12" w:rsidR="00C96E7C" w:rsidRDefault="00C96E7C" w:rsidP="00E33F32">
      <w:pPr>
        <w:pStyle w:val="Nadpisbezsl1-2"/>
      </w:pPr>
      <w:r>
        <w:t>3.1 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rsidRPr="00811879">
        <w:t>Technické specifikaci</w:t>
      </w:r>
      <w:r>
        <w:t xml:space="preserve">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0F6E531A" w:rsidR="00616F3E" w:rsidRPr="00025F79" w:rsidRDefault="00616F3E" w:rsidP="00616F3E">
      <w:pPr>
        <w:pStyle w:val="Textbezodsazen"/>
        <w:rPr>
          <w:b/>
          <w:sz w:val="20"/>
          <w:szCs w:val="20"/>
        </w:rPr>
      </w:pPr>
      <w:r w:rsidRPr="00025F79">
        <w:rPr>
          <w:b/>
          <w:sz w:val="20"/>
          <w:szCs w:val="20"/>
        </w:rPr>
        <w:t xml:space="preserve">3.1 Zajištění souhlasu </w:t>
      </w:r>
      <w:r w:rsidR="00811879">
        <w:rPr>
          <w:b/>
          <w:sz w:val="20"/>
          <w:szCs w:val="20"/>
        </w:rPr>
        <w:t>O</w:t>
      </w:r>
      <w:r w:rsidR="00C9345B" w:rsidRPr="00025F79">
        <w:rPr>
          <w:b/>
          <w:sz w:val="20"/>
          <w:szCs w:val="20"/>
        </w:rPr>
        <w:t>b</w:t>
      </w:r>
      <w:r w:rsidRPr="00025F79">
        <w:rPr>
          <w:b/>
          <w:sz w:val="20"/>
          <w:szCs w:val="20"/>
        </w:rPr>
        <w:t xml:space="preserve">jednatele </w:t>
      </w:r>
    </w:p>
    <w:p w14:paraId="380480B1" w14:textId="65AA8706" w:rsidR="00616F3E" w:rsidRPr="00025F79" w:rsidRDefault="00616F3E" w:rsidP="00616F3E">
      <w:pPr>
        <w:pStyle w:val="Textbezodsazen"/>
      </w:pPr>
      <w:r w:rsidRPr="00025F79">
        <w:t xml:space="preserve">Zvláštním souhlasem se v případě ustanovení dle bodu (2) tohoto </w:t>
      </w:r>
      <w:r w:rsidR="00D91A1D">
        <w:t>P</w:t>
      </w:r>
      <w:r w:rsidRPr="00025F79">
        <w:t>od-článku rozumí uzavření dodatku ke Smlouvě.</w:t>
      </w:r>
    </w:p>
    <w:p w14:paraId="1FC9D2E2" w14:textId="0F0E0495" w:rsidR="00C96E7C" w:rsidRDefault="00C96E7C" w:rsidP="00E33F32">
      <w:pPr>
        <w:pStyle w:val="Nadpisbezsl1-2"/>
      </w:pPr>
      <w:r>
        <w:t>4.2 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4C152B">
        <w:rPr>
          <w:highlight w:val="yellow"/>
        </w:rPr>
        <w:t>L</w:t>
      </w:r>
      <w:r w:rsidR="00071A0E" w:rsidRPr="00382BD8">
        <w:t>]</w:t>
      </w:r>
      <w:r w:rsidRPr="00382BD8">
        <w:t xml:space="preserve"> Kč.</w:t>
      </w:r>
    </w:p>
    <w:p w14:paraId="7DB224EC" w14:textId="1FCBF255" w:rsidR="00CE0EA0" w:rsidRDefault="00C9345B" w:rsidP="004C152B">
      <w:pPr>
        <w:jc w:val="both"/>
        <w:rPr>
          <w:b/>
        </w:rPr>
      </w:pPr>
      <w:r w:rsidRPr="00382BD8">
        <w:t>Bankovní záruku za odstranění vad Díla</w:t>
      </w:r>
      <w:r w:rsidR="00BF5650" w:rsidRPr="00382BD8">
        <w:t xml:space="preserve"> nebo Pojistnou záruku za odstranění vad Díla</w:t>
      </w:r>
      <w:r w:rsidR="00B56E28">
        <w:t xml:space="preserve"> </w:t>
      </w:r>
      <w:r w:rsidRPr="00382BD8">
        <w:t>je Zhotovitel povinen poskytnout alespoň ve výši 5 % z nabídkové ceny uvedené v Dopis nabídky, tj. [</w:t>
      </w:r>
      <w:r w:rsidRPr="00382BD8">
        <w:rPr>
          <w:highlight w:val="yellow"/>
        </w:rPr>
        <w:t>VLOŽÍ ZHOTOVITE</w:t>
      </w:r>
      <w:r w:rsidRPr="004C152B">
        <w:rPr>
          <w:highlight w:val="yellow"/>
        </w:rPr>
        <w:t>L</w:t>
      </w:r>
      <w:r w:rsidRPr="00382BD8">
        <w:t>] Kč.</w:t>
      </w:r>
    </w:p>
    <w:p w14:paraId="0BE43479" w14:textId="6E1C73C1" w:rsidR="00BF5650" w:rsidRPr="00382BD8" w:rsidRDefault="00BF5650" w:rsidP="00BF5650">
      <w:pPr>
        <w:spacing w:after="120"/>
        <w:jc w:val="both"/>
        <w:rPr>
          <w:b/>
        </w:rPr>
      </w:pPr>
      <w:r w:rsidRPr="00382BD8">
        <w:rPr>
          <w:b/>
        </w:rPr>
        <w:t xml:space="preserve">4.2.1 </w:t>
      </w:r>
      <w:r w:rsidRPr="00382BD8">
        <w:t>Text Pod-článku 4.2.1 [</w:t>
      </w:r>
      <w:r w:rsidRPr="00382BD8">
        <w:rPr>
          <w:i/>
        </w:rPr>
        <w:t>Bankovní záruka za provedení Díla</w:t>
      </w:r>
      <w:r w:rsidRPr="00382BD8">
        <w:t>] je odstraněn a nahrazen následujícím zněním:</w:t>
      </w:r>
    </w:p>
    <w:p w14:paraId="4CBDCA71" w14:textId="77777777" w:rsidR="00BF5650" w:rsidRPr="00382BD8" w:rsidRDefault="00BF5650" w:rsidP="00BF5650">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t>4.2.1 Bankovní záruka za provedení Díla a Pojistná záruka za provedení Díla</w:t>
      </w:r>
    </w:p>
    <w:p w14:paraId="280C2BA4" w14:textId="3BAFC5B6" w:rsidR="00BF5650" w:rsidRPr="00382BD8" w:rsidRDefault="00163880" w:rsidP="00BF5650">
      <w:pPr>
        <w:spacing w:after="120"/>
        <w:jc w:val="both"/>
      </w:pPr>
      <w:r>
        <w:t>„</w:t>
      </w:r>
      <w:r w:rsidR="00BF5650" w:rsidRPr="00382BD8">
        <w:t>Za Zajištění splnění smlouvy se považuje záruka za provedení Díla, kterou Zhotovitel musí na své náklady získat ve výši uvedené v Příloze k nabídce a v souladu s Pod</w:t>
      </w:r>
      <w:r w:rsidR="00BF5650" w:rsidRPr="00382BD8">
        <w:noBreakHyphen/>
        <w:t>článkem 1.1.4.15 [</w:t>
      </w:r>
      <w:r w:rsidR="00BF5650" w:rsidRPr="00382BD8">
        <w:rPr>
          <w:i/>
        </w:rPr>
        <w:t>Bankovní záruka za provedení Díla</w:t>
      </w:r>
      <w:r w:rsidR="00BF5650" w:rsidRPr="00382BD8">
        <w:t>] nebo s Pod-článkem 1.1.4.19 [</w:t>
      </w:r>
      <w:r w:rsidR="00BF5650" w:rsidRPr="00382BD8">
        <w:rPr>
          <w:i/>
        </w:rPr>
        <w:t>Pojistná záruka za provedení Díla</w:t>
      </w:r>
      <w:r w:rsidR="00BF5650" w:rsidRPr="00382BD8">
        <w:t>]. Jestliže v Příloze k nabídce není uvedena částka, tento Pod-článek se nepoužije.</w:t>
      </w:r>
    </w:p>
    <w:p w14:paraId="75F2FD34" w14:textId="366D6DFB" w:rsidR="00BF5650" w:rsidRPr="00382BD8" w:rsidRDefault="00BF5650" w:rsidP="00BF5650">
      <w:pPr>
        <w:spacing w:after="120"/>
        <w:jc w:val="both"/>
      </w:pPr>
      <w:r w:rsidRPr="00382BD8">
        <w:t xml:space="preserve">Zhotovitel </w:t>
      </w:r>
      <w:r w:rsidR="00EA1EE7">
        <w:t xml:space="preserve">se zavazuje předat </w:t>
      </w:r>
      <w:proofErr w:type="gramStart"/>
      <w:r w:rsidR="00E157D5">
        <w:t xml:space="preserve">Bankovní </w:t>
      </w:r>
      <w:r w:rsidRPr="00382BD8">
        <w:t xml:space="preserve"> záruku</w:t>
      </w:r>
      <w:proofErr w:type="gramEnd"/>
      <w:r w:rsidRPr="00382BD8">
        <w:t xml:space="preserve"> za provedení Díla</w:t>
      </w:r>
      <w:r w:rsidR="00161304">
        <w:t xml:space="preserve"> nebo Pojistnou záruku za provedení Díla</w:t>
      </w:r>
      <w:r w:rsidRPr="00382BD8">
        <w:t xml:space="preserve"> Objednateli </w:t>
      </w:r>
      <w:r w:rsidR="00EA1EE7">
        <w:t xml:space="preserve">do deset (10) dnů od účinnosti </w:t>
      </w:r>
      <w:r w:rsidR="00D91A1D">
        <w:t>S</w:t>
      </w:r>
      <w:r w:rsidRPr="00382BD8">
        <w:t>mlouvy</w:t>
      </w:r>
      <w:r w:rsidR="00EA1EE7">
        <w:t>,</w:t>
      </w:r>
      <w:r w:rsidRPr="00382BD8">
        <w:t xml:space="preserv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xml:space="preserve">] o trvání práv z původní záruky i ve vztahu k novému Zhotoviteli. V případě předložené </w:t>
      </w:r>
      <w:r w:rsidRPr="00382BD8">
        <w:lastRenderedPageBreak/>
        <w:t>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 xml:space="preserve">Objednatel smí uplatnit nárok </w:t>
      </w:r>
      <w:proofErr w:type="gramStart"/>
      <w:r w:rsidRPr="00382BD8">
        <w:t>ze  záruky</w:t>
      </w:r>
      <w:proofErr w:type="gramEnd"/>
      <w:r w:rsidRPr="00382BD8">
        <w:t xml:space="preserve"> za provedení Díla pouze na částky, ke kterým je Objednatel oprávněn podle Smlouvy v případě, že:</w:t>
      </w:r>
    </w:p>
    <w:p w14:paraId="426C4A42" w14:textId="77777777" w:rsidR="00BF5650" w:rsidRPr="00382BD8" w:rsidRDefault="00BF5650" w:rsidP="00BF5650">
      <w:pPr>
        <w:spacing w:after="120"/>
        <w:jc w:val="both"/>
      </w:pPr>
      <w:r w:rsidRPr="00382BD8">
        <w:t>(a)</w:t>
      </w:r>
      <w:r w:rsidRPr="00382BD8">
        <w:tab/>
        <w:t>Zhotovitel neprodlouží platnost záruky za provedení Díla tak, jak je popsáno v předchozích odstavcích, kdy v takovém případě může Objednatel nárokovat plnou částku záruky za provedení Díla,</w:t>
      </w:r>
    </w:p>
    <w:p w14:paraId="4F69A6B5" w14:textId="77777777" w:rsidR="00BF5650" w:rsidRPr="00382BD8" w:rsidRDefault="00BF5650" w:rsidP="00BF5650">
      <w:pPr>
        <w:spacing w:after="120"/>
        <w:jc w:val="both"/>
      </w:pPr>
      <w:r w:rsidRPr="00382BD8">
        <w:t>(b)</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232D5AB4" w14:textId="77777777" w:rsidR="00BF5650" w:rsidRPr="00382BD8" w:rsidRDefault="00BF5650" w:rsidP="00BF5650">
      <w:pPr>
        <w:spacing w:after="120"/>
        <w:jc w:val="both"/>
      </w:pPr>
      <w:r w:rsidRPr="00382BD8">
        <w:t>(c)</w:t>
      </w:r>
      <w:r w:rsidRPr="00382BD8">
        <w:tab/>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77777777" w:rsidR="00BF5650" w:rsidRPr="00382BD8" w:rsidRDefault="00BF5650" w:rsidP="00BF5650">
      <w:pPr>
        <w:spacing w:after="120"/>
        <w:jc w:val="both"/>
      </w:pPr>
      <w:r w:rsidRPr="00382BD8">
        <w:t>(d)</w:t>
      </w:r>
      <w:r w:rsidRPr="00382BD8">
        <w:tab/>
        <w:t>dojde k odstoupení Objednatelem podle Pod-článku 15.2 [</w:t>
      </w:r>
      <w:r w:rsidRPr="00382BD8">
        <w:rPr>
          <w:i/>
        </w:rPr>
        <w:t>Odstoupení objednatelem</w:t>
      </w:r>
      <w:r w:rsidRPr="00382BD8">
        <w:t>], kdy v takovém případě může Objednatel nárokovat plnou částku záruky za provedení Díla.</w:t>
      </w:r>
    </w:p>
    <w:p w14:paraId="1CC87557" w14:textId="70EFE655" w:rsidR="00BF5650" w:rsidRPr="00382BD8" w:rsidRDefault="00BF5650" w:rsidP="00BF5650">
      <w:pPr>
        <w:spacing w:after="120"/>
        <w:jc w:val="both"/>
      </w:pPr>
      <w:r w:rsidRPr="00382BD8">
        <w:t xml:space="preserve">Objednatel není povinen uplatnit práva na čerpání ze záruky za provedení Díla. </w:t>
      </w:r>
    </w:p>
    <w:p w14:paraId="514A4546" w14:textId="3E642BFD"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24749046" w14:textId="23F84BF9" w:rsidR="00DB571C" w:rsidRPr="00382BD8" w:rsidRDefault="00BF5650" w:rsidP="004C152B">
      <w:pPr>
        <w:jc w:val="both"/>
      </w:pPr>
      <w:r w:rsidRPr="00382BD8">
        <w:t>Objednatel bude mít vůči Zhotoviteli právo na zadržení části plateb ve výši stanovené v Příloze k nabídce za prodlení Zhotovitele s udržováním této záruky za provedení Díla v platnosti.</w:t>
      </w:r>
    </w:p>
    <w:p w14:paraId="1A56124E" w14:textId="078758BE"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060CA31E"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r w:rsidR="00297B93">
        <w:t>.</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6E6416DC" w:rsidR="00BF5650" w:rsidRPr="00382BD8" w:rsidRDefault="00BF5650" w:rsidP="00BF5650">
      <w:pPr>
        <w:spacing w:after="120"/>
        <w:jc w:val="both"/>
      </w:pPr>
      <w:r w:rsidRPr="00382BD8">
        <w:lastRenderedPageBreak/>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77777777" w:rsidR="00BF5650" w:rsidRPr="00382BD8" w:rsidRDefault="00BF5650" w:rsidP="00BF5650">
      <w:pPr>
        <w:spacing w:after="120"/>
        <w:jc w:val="both"/>
      </w:pPr>
      <w:r w:rsidRPr="00382BD8">
        <w:t>(a)</w:t>
      </w:r>
      <w:r w:rsidRPr="00382BD8">
        <w:tab/>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77777777" w:rsidR="00BF5650" w:rsidRPr="00382BD8" w:rsidRDefault="00BF5650" w:rsidP="00BF5650">
      <w:pPr>
        <w:spacing w:after="120"/>
        <w:jc w:val="both"/>
      </w:pPr>
      <w:r w:rsidRPr="00382BD8">
        <w:t xml:space="preserve">(b) </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2B06FBEA" w14:textId="77777777" w:rsidR="00BF5650" w:rsidRPr="00382BD8" w:rsidRDefault="00BF5650" w:rsidP="00BF5650">
      <w:pPr>
        <w:spacing w:after="120"/>
        <w:jc w:val="both"/>
      </w:pPr>
      <w:r w:rsidRPr="00BF5650">
        <w:rPr>
          <w:color w:val="FF0000"/>
        </w:rPr>
        <w:t xml:space="preserve"> </w:t>
      </w:r>
      <w:r w:rsidRPr="00382BD8">
        <w:t>(c)</w:t>
      </w:r>
      <w:r w:rsidRPr="00BF5650">
        <w:rPr>
          <w:color w:val="FF0000"/>
        </w:rPr>
        <w:tab/>
      </w:r>
      <w:r w:rsidRPr="00382BD8">
        <w:t xml:space="preserve">Zhotovitel nedokončí veškeré práce, které zbývá vykonat v den uvedený v Potvrzení o převzetí Díla v době podle pokynů Správce stavby nebo neodstraní vadu z vadného plnění dle Pod-článku 11.1 </w:t>
      </w:r>
      <w:r w:rsidRPr="00382BD8">
        <w:rPr>
          <w:i/>
        </w:rPr>
        <w:t>[Dokončení nedokončených prací a odstraňování vad</w:t>
      </w:r>
      <w:r w:rsidRPr="00382BD8">
        <w:t>]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77777777" w:rsidR="00BF5650" w:rsidRPr="00382BD8" w:rsidRDefault="00BF5650" w:rsidP="00BF5650">
      <w:pPr>
        <w:spacing w:after="120"/>
        <w:jc w:val="both"/>
      </w:pPr>
      <w:r w:rsidRPr="00382BD8">
        <w:t>(d)</w:t>
      </w:r>
      <w:r w:rsidRPr="00382BD8">
        <w:tab/>
        <w:t>nastanou okolnosti, které opravňují Objednatele k odstoupení od Smlouvy podle článku 15 [</w:t>
      </w:r>
      <w:r w:rsidRPr="00382BD8">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10CDEBB6" w:rsidR="00C96E7C" w:rsidRDefault="00C96E7C" w:rsidP="00E33F32">
      <w:pPr>
        <w:pStyle w:val="Nadpisbezsl1-2"/>
      </w:pPr>
      <w:r>
        <w:t>4.3 Zástupce zhotovitele</w:t>
      </w:r>
    </w:p>
    <w:p w14:paraId="2739CECD" w14:textId="3F68C2BD" w:rsidR="00C96E7C" w:rsidRDefault="00071A0E" w:rsidP="005D168C">
      <w:pPr>
        <w:pStyle w:val="Textbezodsazen"/>
      </w:pPr>
      <w:r>
        <w:t xml:space="preserve"> [</w:t>
      </w:r>
      <w:r w:rsidRPr="00E41EEA">
        <w:rPr>
          <w:highlight w:val="yellow"/>
        </w:rPr>
        <w:t>VLOŽÍ ZHOTOVITE</w:t>
      </w:r>
      <w:r w:rsidRPr="004C152B">
        <w:rPr>
          <w:highlight w:val="yellow"/>
        </w:rPr>
        <w:t>L</w:t>
      </w:r>
      <w:r>
        <w:t>]</w:t>
      </w:r>
    </w:p>
    <w:p w14:paraId="23EB4E7F" w14:textId="6D28C88E" w:rsidR="001F34A6" w:rsidRPr="00F772C6" w:rsidRDefault="00181A46" w:rsidP="00D05FFD">
      <w:pPr>
        <w:spacing w:after="120"/>
        <w:jc w:val="both"/>
        <w:rPr>
          <w:rFonts w:ascii="Verdana" w:hAnsi="Verdana"/>
          <w:b/>
          <w:sz w:val="20"/>
          <w:szCs w:val="20"/>
        </w:rPr>
      </w:pPr>
      <w:proofErr w:type="gramStart"/>
      <w:r w:rsidRPr="00F772C6">
        <w:rPr>
          <w:rFonts w:ascii="Verdana" w:hAnsi="Verdana"/>
          <w:b/>
          <w:sz w:val="20"/>
          <w:szCs w:val="20"/>
        </w:rPr>
        <w:t>4.4  Podzhotovitelé</w:t>
      </w:r>
      <w:proofErr w:type="gramEnd"/>
    </w:p>
    <w:p w14:paraId="50A2E61F" w14:textId="49BA856D" w:rsidR="00181A46" w:rsidRPr="00F772C6" w:rsidRDefault="00181A46" w:rsidP="00D05FFD">
      <w:pPr>
        <w:spacing w:after="120"/>
        <w:jc w:val="both"/>
        <w:rPr>
          <w:rFonts w:ascii="Verdana" w:hAnsi="Verdana"/>
          <w:b/>
        </w:rPr>
      </w:pPr>
      <w:r w:rsidRPr="00F772C6">
        <w:rPr>
          <w:rFonts w:ascii="Verdana" w:hAnsi="Verdana"/>
          <w:b/>
        </w:rPr>
        <w:t>4.4.1</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0500FD4A" w:rsidR="00181A46" w:rsidRDefault="00181A46" w:rsidP="00D05FFD">
      <w:pPr>
        <w:spacing w:after="120"/>
        <w:jc w:val="both"/>
        <w:rPr>
          <w:rFonts w:ascii="Verdana" w:hAnsi="Verdana"/>
          <w:b/>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3BCE5CC4" w14:textId="7957447C" w:rsidR="00D05FFD" w:rsidRPr="00025F79" w:rsidRDefault="00D05FFD" w:rsidP="00D05FFD">
      <w:pPr>
        <w:spacing w:after="120"/>
        <w:jc w:val="both"/>
        <w:rPr>
          <w:rFonts w:ascii="Verdana" w:hAnsi="Verdana"/>
          <w:b/>
        </w:rPr>
      </w:pPr>
      <w:r w:rsidRPr="00025F79">
        <w:rPr>
          <w:rFonts w:ascii="Verdana" w:hAnsi="Verdana"/>
          <w:b/>
        </w:rPr>
        <w:t xml:space="preserve">4.4.4 </w:t>
      </w:r>
    </w:p>
    <w:p w14:paraId="76C9A63D" w14:textId="77777777" w:rsidR="00D05FFD" w:rsidRPr="00025F79" w:rsidRDefault="00D05FFD" w:rsidP="00D05FFD">
      <w:pPr>
        <w:spacing w:after="120"/>
        <w:jc w:val="both"/>
        <w:rPr>
          <w:rFonts w:ascii="Verdana" w:hAnsi="Verdana"/>
          <w:i/>
        </w:rPr>
      </w:pPr>
      <w:r w:rsidRPr="00025F79">
        <w:rPr>
          <w:rFonts w:ascii="Verdana" w:hAnsi="Verdana"/>
          <w:i/>
        </w:rPr>
        <w:lastRenderedPageBreak/>
        <w:t>Doplňuje se bod (d):</w:t>
      </w:r>
    </w:p>
    <w:p w14:paraId="2A247A7D" w14:textId="659917AB" w:rsidR="00D05FFD" w:rsidRDefault="00D05FFD" w:rsidP="00D05FFD">
      <w:pPr>
        <w:spacing w:after="120"/>
        <w:jc w:val="both"/>
        <w:rPr>
          <w:rFonts w:ascii="Verdana" w:hAnsi="Verdana"/>
        </w:rPr>
      </w:pPr>
      <w:r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Pr="00382BD8">
        <w:rPr>
          <w:rFonts w:ascii="Verdana" w:hAnsi="Verdana"/>
        </w:rPr>
        <w:t>,</w:t>
      </w:r>
      <w:r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11130167" w14:textId="77777777" w:rsidR="00167E02" w:rsidRPr="00382BD8" w:rsidRDefault="00167E02" w:rsidP="00167E02">
      <w:pPr>
        <w:spacing w:after="120"/>
        <w:jc w:val="both"/>
        <w:rPr>
          <w:b/>
        </w:rPr>
      </w:pPr>
      <w:r w:rsidRPr="00382BD8">
        <w:rPr>
          <w:b/>
        </w:rPr>
        <w:t>4.4.5</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70F5EE93" w14:textId="16480F98" w:rsidR="00167E02" w:rsidRPr="00025F79" w:rsidRDefault="00673405" w:rsidP="004C152B">
      <w:pPr>
        <w:spacing w:before="120" w:after="120" w:line="252" w:lineRule="auto"/>
        <w:jc w:val="both"/>
        <w:rPr>
          <w:rFonts w:ascii="Verdana" w:hAnsi="Verdana"/>
        </w:rPr>
      </w:pPr>
      <w:r w:rsidRPr="00382BD8">
        <w:t>Zhotovitel poruší povinnost udržovat v platnosti a ve stanovené výši Bankovní záruku</w:t>
      </w:r>
      <w:r w:rsidR="00330416">
        <w:t xml:space="preserve"> za provedení díla nebo Pojistnou záruku za provedení díla a Bankovní záruku </w:t>
      </w:r>
      <w:r w:rsidRPr="00382BD8">
        <w:t xml:space="preserve">za odstranění vad Díla nebo Pojistnou záruku za odstranění vad Díla za podmínek a po dobu stanovenou v Pod-článku </w:t>
      </w:r>
      <w:r w:rsidR="00523D17">
        <w:t xml:space="preserve">4.2.1 </w:t>
      </w:r>
      <w:r w:rsidR="00523D17" w:rsidRPr="00382BD8">
        <w:t>[</w:t>
      </w:r>
      <w:r w:rsidR="00523D17" w:rsidRPr="00382BD8">
        <w:rPr>
          <w:rFonts w:eastAsia="Times New Roman" w:cs="Times New Roman"/>
          <w:i/>
        </w:rPr>
        <w:t xml:space="preserve">Bankovní záruka za </w:t>
      </w:r>
      <w:r w:rsidR="00523D17">
        <w:rPr>
          <w:rFonts w:eastAsia="Times New Roman" w:cs="Times New Roman"/>
          <w:i/>
        </w:rPr>
        <w:t>provedení</w:t>
      </w:r>
      <w:r w:rsidR="00523D17" w:rsidRPr="00382BD8">
        <w:rPr>
          <w:rFonts w:eastAsia="Times New Roman" w:cs="Times New Roman"/>
          <w:i/>
        </w:rPr>
        <w:t xml:space="preserve"> Díla a Pojistná záruka za </w:t>
      </w:r>
      <w:r w:rsidR="00523D17">
        <w:rPr>
          <w:rFonts w:eastAsia="Times New Roman" w:cs="Times New Roman"/>
          <w:i/>
        </w:rPr>
        <w:t>provedení</w:t>
      </w:r>
      <w:r w:rsidR="00523D17" w:rsidRPr="00382BD8">
        <w:rPr>
          <w:rFonts w:eastAsia="Times New Roman" w:cs="Times New Roman"/>
          <w:i/>
        </w:rPr>
        <w:t xml:space="preserve"> Díla</w:t>
      </w:r>
      <w:r w:rsidR="00523D17" w:rsidRPr="00382BD8">
        <w:t>]</w:t>
      </w:r>
      <w:r w:rsidR="00523D17">
        <w:t xml:space="preserve"> a v Pod-článku </w:t>
      </w:r>
      <w:r w:rsidRPr="00382BD8">
        <w:t>4.2.2 [</w:t>
      </w:r>
      <w:r w:rsidRPr="00382BD8">
        <w:rPr>
          <w:rFonts w:eastAsia="Times New Roman" w:cs="Times New Roman"/>
          <w:i/>
        </w:rPr>
        <w:t>Bankovní záruka za odstranění vad Díla a Pojistná záruka za odstranění vad Díla</w:t>
      </w:r>
      <w:r w:rsidRPr="00382BD8">
        <w:t>];</w:t>
      </w:r>
    </w:p>
    <w:p w14:paraId="6FBF5B59" w14:textId="246C7E0B"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F357442" w:rsidR="00C96E7C" w:rsidRDefault="00C96E7C" w:rsidP="005D168C">
      <w:pPr>
        <w:pStyle w:val="Textbezodsazen"/>
      </w:pPr>
      <w:r>
        <w:t>Zhotovitel je povinen uhradit smluvní pokutu ve výši 1</w:t>
      </w:r>
      <w:r w:rsidR="00B76493">
        <w:t xml:space="preserve"> </w:t>
      </w:r>
      <w:r>
        <w:t>%</w:t>
      </w:r>
      <w:r w:rsidR="00582C15">
        <w:t xml:space="preserve"> z </w:t>
      </w:r>
      <w:r w:rsidRPr="005D168C">
        <w:t>nabídkové</w:t>
      </w:r>
      <w:r>
        <w:t xml:space="preserve"> ceny uvedené</w:t>
      </w:r>
      <w:r w:rsidR="00582C15">
        <w:t xml:space="preserve"> v </w:t>
      </w:r>
      <w:r>
        <w:t>Dopise nabídky za každý takový případ.</w:t>
      </w:r>
    </w:p>
    <w:p w14:paraId="04258712" w14:textId="712C2E9B"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w:t>
      </w:r>
      <w:r w:rsidR="00B76493">
        <w:rPr>
          <w:rStyle w:val="Tun"/>
        </w:rPr>
        <w:t>P</w:t>
      </w:r>
      <w:r w:rsidR="00AE796F" w:rsidRPr="0017695A">
        <w:rPr>
          <w:rStyle w:val="Tun"/>
        </w:rPr>
        <w:t>od-článek 8.1</w:t>
      </w:r>
    </w:p>
    <w:p w14:paraId="2EBB6075" w14:textId="4704DC81"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w:t>
      </w:r>
      <w:r w:rsidR="00B76493">
        <w:t>P</w:t>
      </w:r>
      <w:r w:rsidRPr="0017695A">
        <w:t>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208C25CB"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 xml:space="preserve">Datu zahájení prací dle </w:t>
      </w:r>
      <w:r w:rsidR="00B76493">
        <w:t>P</w:t>
      </w:r>
      <w:r w:rsidRPr="005D168C">
        <w:t>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3B92A9EC"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00B76493">
        <w:rPr>
          <w:rStyle w:val="Tun"/>
        </w:rPr>
        <w:t>P</w:t>
      </w:r>
      <w:r w:rsidRPr="005B7883">
        <w:rPr>
          <w:rStyle w:val="Tun"/>
        </w:rPr>
        <w:t>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lastRenderedPageBreak/>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58BF7E4" w:rsidR="00C96E7C" w:rsidRPr="005B7883" w:rsidRDefault="00C96E7C" w:rsidP="005B7883">
      <w:pPr>
        <w:pStyle w:val="Textbezodsazen"/>
        <w:rPr>
          <w:rStyle w:val="Tun"/>
        </w:rPr>
      </w:pPr>
      <w:r w:rsidRPr="005B7883">
        <w:rPr>
          <w:rStyle w:val="Tun"/>
        </w:rPr>
        <w:t>Pod-článek 4.27</w:t>
      </w:r>
      <w:r w:rsidR="002B7614">
        <w:rPr>
          <w:rStyle w:val="Tun"/>
        </w:rPr>
        <w:t xml:space="preserve"> </w:t>
      </w:r>
      <w:r w:rsidRPr="005B7883">
        <w:rPr>
          <w:rStyle w:val="Tun"/>
        </w:rPr>
        <w:t>(j)</w:t>
      </w:r>
    </w:p>
    <w:p w14:paraId="6066CF28" w14:textId="6DEE7249" w:rsidR="00C96E7C" w:rsidRDefault="00C96E7C" w:rsidP="005D168C">
      <w:pPr>
        <w:pStyle w:val="Textbezodsazen"/>
      </w:pPr>
      <w:r>
        <w:t>Zhotovitel je povinen uhradit smluvní pokutu za každý případ p</w:t>
      </w:r>
      <w:r w:rsidR="008B01FE">
        <w:t>orušení povinnosti ve výši 3</w:t>
      </w:r>
      <w:r w:rsidR="002B7614">
        <w:t xml:space="preserve"> </w:t>
      </w:r>
      <w:r w:rsidR="008B01FE">
        <w:t>%</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542E547F" w:rsidR="00D136A2" w:rsidRDefault="00D136A2" w:rsidP="00D136A2">
      <w:pPr>
        <w:spacing w:after="120"/>
        <w:jc w:val="both"/>
      </w:pPr>
      <w:r>
        <w:t xml:space="preserve">Zhotovitel je </w:t>
      </w:r>
      <w:r w:rsidR="00330257">
        <w:t>povinen uhradit smluvní pokutu ve výši 1</w:t>
      </w:r>
      <w:r w:rsidR="002B7614">
        <w:t xml:space="preserve"> </w:t>
      </w:r>
      <w:r w:rsidR="00330257">
        <w:t>%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2FA89C22" w14:textId="76F10A42" w:rsidR="00167E02" w:rsidRPr="001464CD" w:rsidRDefault="00D136A2" w:rsidP="00167E02">
      <w:pPr>
        <w:spacing w:after="0"/>
        <w:jc w:val="both"/>
        <w:rPr>
          <w:b/>
          <w:color w:val="FF0000"/>
        </w:rPr>
      </w:pPr>
      <w:r>
        <w:t>Zhotovitel je povinen uhradit smluvní pokutu ve výši a za podmínek stanovených ve smlouvě o zpracování osobních údajů, která je Přílohou č. 5 Smlouvy</w:t>
      </w:r>
      <w:r w:rsidR="002B7614">
        <w:t xml:space="preserve"> o dílo</w:t>
      </w:r>
      <w:r>
        <w:t>.</w:t>
      </w:r>
    </w:p>
    <w:p w14:paraId="3C4B66AF" w14:textId="531AFDF8" w:rsidR="00C96E7C" w:rsidRPr="00871FAC" w:rsidRDefault="00C96E7C" w:rsidP="00871FAC">
      <w:pPr>
        <w:pStyle w:val="Nadpisbezsl1-2"/>
      </w:pPr>
      <w:r w:rsidRPr="00871FAC">
        <w:lastRenderedPageBreak/>
        <w:t>4.27 Maximální celková výše smluvních pokut</w:t>
      </w:r>
    </w:p>
    <w:p w14:paraId="33AF0A09" w14:textId="18238BCD" w:rsidR="00C96E7C" w:rsidRDefault="0038261F" w:rsidP="005D168C">
      <w:pPr>
        <w:pStyle w:val="Textbezodsazen"/>
      </w:pPr>
      <w:r w:rsidRPr="00025F79">
        <w:rPr>
          <w:rFonts w:ascii="Verdana" w:hAnsi="Verdana"/>
        </w:rPr>
        <w:t>Maximální celková výše smluvních pokut uhrazených Zhotovitelem za porušení Smlouvy je stanovena ve výši 30 % nabídkové ceny uvedené v Dopise nabídky.</w:t>
      </w:r>
    </w:p>
    <w:p w14:paraId="5D20D987" w14:textId="77777777" w:rsidR="00C96E7C" w:rsidRPr="00871FAC" w:rsidRDefault="00C96E7C" w:rsidP="00871FAC">
      <w:pPr>
        <w:pStyle w:val="Nadpisbezsl1-2"/>
      </w:pPr>
      <w:r w:rsidRPr="00871FAC">
        <w:t>4.28 Postupné závazné milníky</w:t>
      </w:r>
    </w:p>
    <w:p w14:paraId="4622DD2A" w14:textId="5C05FF08" w:rsidR="008E1BB5" w:rsidRPr="00411811" w:rsidRDefault="008E1BB5" w:rsidP="005D168C">
      <w:pPr>
        <w:pStyle w:val="Textbezodsazen"/>
      </w:pPr>
      <w:r w:rsidRPr="008E1BB5">
        <w:t>Pro provádění Díla nejsou stanoveny žádné postupné milníky.</w:t>
      </w:r>
    </w:p>
    <w:p w14:paraId="06F9C11D" w14:textId="77777777" w:rsidR="00C96E7C" w:rsidRPr="00871FAC" w:rsidRDefault="00C96E7C" w:rsidP="00871FAC">
      <w:pPr>
        <w:pStyle w:val="Nadpisbezsl1-2"/>
      </w:pPr>
      <w:r w:rsidRPr="00871FAC">
        <w:t>4.30 Výluky</w:t>
      </w:r>
    </w:p>
    <w:p w14:paraId="36723154" w14:textId="26B6FAD6" w:rsidR="00C96E7C" w:rsidRDefault="00C96E7C">
      <w:pPr>
        <w:pStyle w:val="Textbezodsazen"/>
      </w:pPr>
      <w:r>
        <w:t xml:space="preserve">V souladu se změnou předpisu Objednatele „D 7/2 Organizování výlukových činností“ se upravuje text tohoto </w:t>
      </w:r>
      <w:r w:rsidR="00400414">
        <w:t>P</w:t>
      </w:r>
      <w:r>
        <w:t>od-článku,</w:t>
      </w:r>
      <w:r w:rsidR="00582C15">
        <w:t xml:space="preserve"> a </w:t>
      </w:r>
      <w:r>
        <w:t>to:</w:t>
      </w:r>
    </w:p>
    <w:p w14:paraId="55DB3B68" w14:textId="0C92D8E7" w:rsidR="00C96E7C" w:rsidRDefault="00C96E7C">
      <w:pPr>
        <w:pStyle w:val="Textbezodsazen"/>
      </w:pPr>
      <w:r>
        <w:t xml:space="preserve">Odstavec </w:t>
      </w:r>
      <w:r w:rsidR="00330257">
        <w:t>4</w:t>
      </w:r>
      <w:r>
        <w:t xml:space="preserve"> nově zní:</w:t>
      </w:r>
    </w:p>
    <w:p w14:paraId="5682E118" w14:textId="0BEDCB73" w:rsidR="00C96E7C" w:rsidRDefault="00C96E7C" w:rsidP="004C152B">
      <w:pPr>
        <w:pStyle w:val="Textbezodsaze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24C8F8A4" w:rsidR="00C96E7C" w:rsidRDefault="00C96E7C">
      <w:pPr>
        <w:pStyle w:val="Textbezodsazen"/>
      </w:pPr>
      <w:r>
        <w:t xml:space="preserve">Odstavec </w:t>
      </w:r>
      <w:r w:rsidR="00330257">
        <w:t>6</w:t>
      </w:r>
      <w:r>
        <w:t xml:space="preserve"> nově zní:</w:t>
      </w:r>
    </w:p>
    <w:p w14:paraId="4BA5611B" w14:textId="61B8DC36" w:rsidR="00C96E7C" w:rsidRDefault="00C96E7C" w:rsidP="004C152B">
      <w:pPr>
        <w:pStyle w:val="Textbezodsaze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671BF725" w:rsidR="00C96E7C" w:rsidRDefault="00C96E7C" w:rsidP="004C152B">
      <w:pPr>
        <w:pStyle w:val="Textbezodsazen"/>
      </w:pPr>
      <w:r>
        <w:t>výluka trakčního vedení traťové koleje</w:t>
      </w:r>
      <w:r>
        <w:tab/>
        <w:t>5.000 Kč vč. DPH / započatá hodina,</w:t>
      </w:r>
    </w:p>
    <w:p w14:paraId="4EDF8A6D" w14:textId="7A8B349E" w:rsidR="00C96E7C" w:rsidRDefault="00C96E7C" w:rsidP="004C152B">
      <w:pPr>
        <w:pStyle w:val="Textbezodsazen"/>
      </w:pPr>
      <w:r>
        <w:t>výluka traťové koleje</w:t>
      </w:r>
      <w:r>
        <w:tab/>
      </w:r>
      <w:r>
        <w:tab/>
      </w:r>
      <w:r w:rsidR="005D168C">
        <w:tab/>
      </w:r>
      <w:r>
        <w:t>10.000 Kč vč. DPH / započatá hodina,</w:t>
      </w:r>
    </w:p>
    <w:p w14:paraId="70CE45E5" w14:textId="4940AD81" w:rsidR="00C96E7C" w:rsidRDefault="00C96E7C" w:rsidP="004C152B">
      <w:pPr>
        <w:pStyle w:val="Textbezodsazen"/>
      </w:pPr>
      <w:r>
        <w:t>výluka dvou</w:t>
      </w:r>
      <w:r w:rsidR="00582C15">
        <w:t xml:space="preserve"> a </w:t>
      </w:r>
      <w:r>
        <w:t>více traťových kolejí</w:t>
      </w:r>
      <w:r>
        <w:tab/>
      </w:r>
      <w:r w:rsidR="008B01FE">
        <w:tab/>
      </w:r>
      <w:r>
        <w:t>20.000 Kč vč. DPH / započatá hodina,</w:t>
      </w:r>
    </w:p>
    <w:p w14:paraId="345C5B47" w14:textId="5F57096F" w:rsidR="00C96E7C" w:rsidRDefault="00C96E7C" w:rsidP="004C152B">
      <w:pPr>
        <w:pStyle w:val="Textbezodsazen"/>
      </w:pPr>
      <w:r>
        <w:t xml:space="preserve">výluka staničních </w:t>
      </w:r>
      <w:proofErr w:type="gramStart"/>
      <w:r>
        <w:t>kolejí - dopravní</w:t>
      </w:r>
      <w:proofErr w:type="gramEnd"/>
      <w:r>
        <w:tab/>
      </w:r>
      <w:r w:rsidR="008B01FE">
        <w:tab/>
      </w:r>
      <w:r>
        <w:t>5.000 Kč vč. DPH / započatá hodina,</w:t>
      </w:r>
    </w:p>
    <w:p w14:paraId="56267AA6" w14:textId="30AD0954" w:rsidR="00C96E7C" w:rsidRDefault="00C96E7C" w:rsidP="004C152B">
      <w:pPr>
        <w:pStyle w:val="Textbezodsazen"/>
      </w:pPr>
      <w:r>
        <w:t xml:space="preserve">výluka ostatních kolejí </w:t>
      </w:r>
      <w:r>
        <w:tab/>
      </w:r>
      <w:r>
        <w:tab/>
      </w:r>
      <w:r w:rsidR="005D168C">
        <w:tab/>
      </w:r>
      <w:r>
        <w:t>1.000 Kč vč. DPH / započatá hodina,</w:t>
      </w:r>
    </w:p>
    <w:p w14:paraId="1D3C1390" w14:textId="794BB773" w:rsidR="00C96E7C" w:rsidRDefault="00C96E7C" w:rsidP="004C152B">
      <w:pPr>
        <w:pStyle w:val="Textbezodsazen"/>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23851D7D" w:rsidR="00330257" w:rsidRDefault="00330257" w:rsidP="00400414">
      <w:pPr>
        <w:pStyle w:val="Odrka1-1"/>
        <w:numPr>
          <w:ilvl w:val="0"/>
          <w:numId w:val="0"/>
        </w:numPr>
        <w:spacing w:before="120"/>
        <w:ind w:left="567" w:hanging="567"/>
        <w:rPr>
          <w:b/>
          <w:sz w:val="20"/>
          <w:szCs w:val="20"/>
        </w:rPr>
      </w:pPr>
      <w:r w:rsidRPr="00330257">
        <w:rPr>
          <w:b/>
          <w:sz w:val="20"/>
          <w:szCs w:val="20"/>
        </w:rPr>
        <w:t>5.1 Doba pro oznámení chyb, nedostatků nebo jiných vad v</w:t>
      </w:r>
      <w:r w:rsidR="00400414">
        <w:rPr>
          <w:b/>
          <w:sz w:val="20"/>
          <w:szCs w:val="20"/>
        </w:rPr>
        <w:t> </w:t>
      </w:r>
      <w:r w:rsidRPr="00330257">
        <w:rPr>
          <w:b/>
          <w:sz w:val="20"/>
          <w:szCs w:val="20"/>
        </w:rPr>
        <w:t>Požadavcích</w:t>
      </w:r>
      <w:r w:rsidR="00400414">
        <w:rPr>
          <w:b/>
          <w:sz w:val="20"/>
          <w:szCs w:val="20"/>
        </w:rPr>
        <w:t xml:space="preserve"> </w:t>
      </w:r>
      <w:r w:rsidRPr="00330257">
        <w:rPr>
          <w:b/>
          <w:sz w:val="20"/>
          <w:szCs w:val="20"/>
        </w:rPr>
        <w:t>objednatele</w:t>
      </w:r>
    </w:p>
    <w:p w14:paraId="56D86465" w14:textId="44C91555" w:rsidR="00330257" w:rsidRPr="00330257"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li takové) a v referenčních prvcích uvedených v </w:t>
      </w:r>
      <w:r w:rsidR="00400414">
        <w:t>P</w:t>
      </w:r>
      <w:r w:rsidR="009B6B4D">
        <w:t xml:space="preserve">od-článku 4.7 </w:t>
      </w:r>
      <w:r w:rsidR="00907C76">
        <w:t xml:space="preserve">[Vytyčení] </w:t>
      </w:r>
      <w:r w:rsidR="009B6B4D">
        <w:t xml:space="preserve">do </w:t>
      </w:r>
      <w:r w:rsidR="00411811">
        <w:t>10</w:t>
      </w:r>
      <w:r w:rsidR="009B6B4D">
        <w:t xml:space="preserve"> dní od Data zahájení prací.</w:t>
      </w:r>
    </w:p>
    <w:p w14:paraId="4690656F" w14:textId="77777777" w:rsidR="00C96E7C" w:rsidRDefault="009B6B4D" w:rsidP="005B7883">
      <w:pPr>
        <w:pStyle w:val="Nadpisbezsl1-2"/>
      </w:pPr>
      <w:r>
        <w:t>8.2 Doba pro dokončení</w:t>
      </w:r>
    </w:p>
    <w:p w14:paraId="2C903EFF" w14:textId="45545D56" w:rsidR="00C96E7C" w:rsidRDefault="00C96E7C" w:rsidP="005D168C">
      <w:pPr>
        <w:pStyle w:val="Textbezodsazen"/>
      </w:pPr>
      <w:r>
        <w:t xml:space="preserve">Zhotovitel je povinen dokončit celé Dílo včetně příslušné dokumentace dle </w:t>
      </w:r>
      <w:r w:rsidR="00400414">
        <w:t>P</w:t>
      </w:r>
      <w:r>
        <w:t>od-článku 7.9 do</w:t>
      </w:r>
      <w:r w:rsidR="003C5AFA">
        <w:t> </w:t>
      </w:r>
      <w:r w:rsidR="00AA32B2">
        <w:t>6</w:t>
      </w:r>
      <w:r w:rsidR="003C5AFA">
        <w:t> </w:t>
      </w:r>
      <w:r w:rsidR="00411811">
        <w:t>měsíců</w:t>
      </w:r>
      <w:r w:rsidR="003825B0">
        <w:t xml:space="preserve"> </w:t>
      </w:r>
      <w:r>
        <w:t>od Data zahájení prací.</w:t>
      </w:r>
      <w:r w:rsidR="004C152B">
        <w:t xml:space="preserve"> Zhotovitel je povinen dokončit Stavbu</w:t>
      </w:r>
      <w:r w:rsidR="003C5AFA">
        <w:t xml:space="preserve"> (Sekce 1 stavební)</w:t>
      </w:r>
      <w:r w:rsidR="004C152B">
        <w:t xml:space="preserve"> do</w:t>
      </w:r>
      <w:r w:rsidR="003C5AFA">
        <w:t> </w:t>
      </w:r>
      <w:r w:rsidR="004C152B">
        <w:t xml:space="preserve">3 měsíců od Data zahájení prací. </w:t>
      </w:r>
    </w:p>
    <w:p w14:paraId="2B9ED09F" w14:textId="6F40FD78" w:rsidR="00C96E7C" w:rsidRDefault="00C96E7C" w:rsidP="005B7883">
      <w:pPr>
        <w:pStyle w:val="Nadpisbezsl1-2"/>
      </w:pPr>
      <w:r>
        <w:lastRenderedPageBreak/>
        <w:t>8.2, 1.1.3.10 Doba pro uvedení do provozu</w:t>
      </w:r>
      <w:r w:rsidR="003C5AFA">
        <w:t>, 1.1.3.11 Zkušební provoz</w:t>
      </w:r>
    </w:p>
    <w:p w14:paraId="06B6361D" w14:textId="516380AD" w:rsidR="00C96E7C" w:rsidRDefault="00C96E7C" w:rsidP="005D168C">
      <w:pPr>
        <w:pStyle w:val="Textbezodsazen"/>
      </w:pPr>
      <w:r>
        <w:t xml:space="preserve">Zhotovitel je </w:t>
      </w:r>
      <w:r w:rsidRPr="00B90824">
        <w:t xml:space="preserve">povinen dokončit </w:t>
      </w:r>
      <w:r w:rsidRPr="00727119">
        <w:t>Dílo</w:t>
      </w:r>
      <w:r w:rsidR="00582C15" w:rsidRPr="00B90824">
        <w:t xml:space="preserve"> v </w:t>
      </w:r>
      <w:r w:rsidRPr="00B90824">
        <w:t xml:space="preserve">rozsahu nezbytném pro účely uvedení Díla nebo Sekce do </w:t>
      </w:r>
      <w:r w:rsidR="003C5AFA">
        <w:t xml:space="preserve">Zkušebního </w:t>
      </w:r>
      <w:r w:rsidRPr="00B90824">
        <w:t xml:space="preserve">provozu </w:t>
      </w:r>
      <w:r w:rsidR="003C5AFA">
        <w:t xml:space="preserve">(dle 1.1.3.11 Zkušební provoz) </w:t>
      </w:r>
      <w:r w:rsidRPr="00B90824">
        <w:t>za podmínek stavebního zákona</w:t>
      </w:r>
      <w:r w:rsidR="00582C15" w:rsidRPr="00B90824">
        <w:t xml:space="preserve"> a </w:t>
      </w:r>
      <w:r w:rsidRPr="00B90824">
        <w:t>zákona</w:t>
      </w:r>
      <w:r w:rsidR="00582C15" w:rsidRPr="00B90824">
        <w:t xml:space="preserve"> o </w:t>
      </w:r>
      <w:r w:rsidRPr="00B90824">
        <w:t xml:space="preserve">drahách nejpozději do </w:t>
      </w:r>
      <w:r w:rsidR="00B90824" w:rsidRPr="00B90824">
        <w:t>3</w:t>
      </w:r>
      <w:r w:rsidRPr="00B90824">
        <w:t xml:space="preserve"> měsíců </w:t>
      </w:r>
      <w:r w:rsidRPr="00727119">
        <w:t>od Data zahájení prací</w:t>
      </w:r>
      <w:r w:rsidR="00B90824" w:rsidRPr="00B90824">
        <w:t>.</w:t>
      </w:r>
    </w:p>
    <w:p w14:paraId="0BFB6B56" w14:textId="34038ADF" w:rsidR="00C96E7C" w:rsidRDefault="00C96E7C" w:rsidP="005B7883">
      <w:pPr>
        <w:pStyle w:val="Nadpisbezsl1-2"/>
      </w:pPr>
      <w:r>
        <w:t>8.7 Náhrada škody za zpoždění</w:t>
      </w:r>
    </w:p>
    <w:p w14:paraId="47516E86" w14:textId="4247B02B" w:rsidR="00C96E7C" w:rsidRDefault="00C96E7C" w:rsidP="005D168C">
      <w:pPr>
        <w:pStyle w:val="Textbezodsazen"/>
      </w:pPr>
      <w:r>
        <w:t xml:space="preserve">Zhotovitel nahradí Objednateli ve smyslu </w:t>
      </w:r>
      <w:r w:rsidR="00720DEC">
        <w:t>P</w:t>
      </w:r>
      <w:r>
        <w:t xml:space="preserve">od-článku 8.7 škodu vzniklou zpožděním ve výši převyšující uhrazenou částku smluvní pokuty uhrazené Zhotovitelem za takové zpoždění podle </w:t>
      </w:r>
      <w:r w:rsidR="00720DEC">
        <w:t>P</w:t>
      </w:r>
      <w:r>
        <w:t>od-článku 4.27.</w:t>
      </w:r>
    </w:p>
    <w:p w14:paraId="1A09F1EF" w14:textId="533E4A85" w:rsidR="00C96E7C" w:rsidRDefault="00C96E7C" w:rsidP="005B7883">
      <w:pPr>
        <w:pStyle w:val="Nadpisbezsl1-2"/>
      </w:pPr>
      <w:r>
        <w:t>8.7 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7BDB58C" w:rsidR="00C96E7C" w:rsidRDefault="00C96E7C" w:rsidP="005B7883">
      <w:pPr>
        <w:pStyle w:val="Nadpisbezsl1-2"/>
      </w:pPr>
      <w:r>
        <w:t>11.1 Délka záruční doby</w:t>
      </w:r>
    </w:p>
    <w:p w14:paraId="76E1AE7D"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AEFF95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33CF889"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51784A0"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5FC6F72" w14:textId="63EA7E8B" w:rsidR="006B048A" w:rsidRPr="00382BD8" w:rsidRDefault="006B048A" w:rsidP="006B048A">
      <w:pPr>
        <w:spacing w:after="80"/>
        <w:jc w:val="both"/>
      </w:pPr>
      <w:r w:rsidRPr="00382BD8">
        <w:t xml:space="preserve">Pokud u některých dílčích technologických celků nebo některých materiálů či výrobků jsou v Požadavcích objednatele (např. i odkazem na Technické podmínky dodací/výrobku) stanoveny kratší nebo delší záruční doby než výše uvedené, platí záruční doby uvedené v příslušných technických podmínkách. </w:t>
      </w:r>
    </w:p>
    <w:p w14:paraId="1C694AF3" w14:textId="36058DA9" w:rsidR="00D11354" w:rsidRPr="00382BD8" w:rsidRDefault="006B048A" w:rsidP="006B048A">
      <w:pPr>
        <w:spacing w:after="80"/>
        <w:jc w:val="both"/>
      </w:pPr>
      <w:r w:rsidRPr="00382BD8">
        <w:t>Bližší podmínky uplatnění práv Objednatele z odpovědnosti Zhotovitele za vady v záruční době jsou uvedeny v Požadavcích objednatele.</w:t>
      </w:r>
    </w:p>
    <w:p w14:paraId="0B979891" w14:textId="1C53267F" w:rsidR="00D11354" w:rsidRPr="004C152B" w:rsidRDefault="00D11354" w:rsidP="00D11354">
      <w:pPr>
        <w:pStyle w:val="Textbezodsazen"/>
        <w:rPr>
          <w:b/>
          <w:sz w:val="20"/>
          <w:szCs w:val="20"/>
        </w:rPr>
      </w:pPr>
      <w:r w:rsidRPr="004C152B">
        <w:rPr>
          <w:b/>
          <w:sz w:val="20"/>
          <w:szCs w:val="20"/>
        </w:rPr>
        <w:t>11.7 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77777777" w:rsidR="00D11354" w:rsidRPr="004C152B" w:rsidRDefault="00D11354" w:rsidP="00D11354">
      <w:pPr>
        <w:pStyle w:val="Textbezodsazen"/>
        <w:rPr>
          <w:b/>
          <w:sz w:val="20"/>
          <w:szCs w:val="20"/>
        </w:rPr>
      </w:pPr>
      <w:r w:rsidRPr="004C152B">
        <w:rPr>
          <w:b/>
          <w:sz w:val="20"/>
          <w:szCs w:val="20"/>
        </w:rPr>
        <w:t>11.10 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77777777" w:rsidR="00D11354" w:rsidRPr="004C152B" w:rsidRDefault="00D11354" w:rsidP="00D11354">
      <w:pPr>
        <w:pStyle w:val="Textbezodsazen"/>
        <w:rPr>
          <w:b/>
          <w:sz w:val="20"/>
          <w:szCs w:val="20"/>
        </w:rPr>
      </w:pPr>
      <w:r w:rsidRPr="004C152B">
        <w:rPr>
          <w:b/>
          <w:sz w:val="20"/>
          <w:szCs w:val="20"/>
        </w:rPr>
        <w:t>11.11 Úklid staveniště</w:t>
      </w:r>
    </w:p>
    <w:p w14:paraId="7190CAA4" w14:textId="5A223171" w:rsidR="006B048A" w:rsidRPr="006B048A" w:rsidRDefault="00D11354" w:rsidP="00582C15">
      <w:pPr>
        <w:pStyle w:val="Textbezodsazen"/>
        <w:rPr>
          <w:strike/>
          <w:color w:val="FF0000"/>
        </w:rPr>
      </w:pPr>
      <w:r w:rsidRPr="00382BD8">
        <w:t>Za slova „odstranění vad Díla“ se v prvním i druhém odstavci doplňuje text „nebo Pojistné záruky za odstranění vad Díla“.</w:t>
      </w:r>
    </w:p>
    <w:p w14:paraId="13975D63" w14:textId="6CCF95D0" w:rsidR="00C96E7C" w:rsidRDefault="00C96E7C" w:rsidP="005B7883">
      <w:pPr>
        <w:pStyle w:val="Nadpisbezsl1-2"/>
      </w:pPr>
      <w:r>
        <w:t xml:space="preserve">13.1 Právo na variaci </w:t>
      </w:r>
    </w:p>
    <w:p w14:paraId="11F50832" w14:textId="77777777"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SŽDC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72B33DA0" w:rsidR="00C96E7C" w:rsidRDefault="00C96E7C" w:rsidP="004C152B">
      <w:pPr>
        <w:pStyle w:val="Nadpisbezsl1-2"/>
        <w:spacing w:before="120"/>
      </w:pPr>
      <w:r>
        <w:t>13.5 Podmíněné obnosy</w:t>
      </w:r>
    </w:p>
    <w:p w14:paraId="6ACFC5F2" w14:textId="77777777" w:rsidR="00C96E7C" w:rsidRDefault="00C96E7C" w:rsidP="00582C15">
      <w:pPr>
        <w:pStyle w:val="Textbezodsazen"/>
      </w:pPr>
      <w:r>
        <w:t>Podmíněné obnosy poskytnuty nebudou.</w:t>
      </w:r>
    </w:p>
    <w:p w14:paraId="3FE9B37A" w14:textId="61502712" w:rsidR="00C96E7C" w:rsidRDefault="00643B60" w:rsidP="005B7883">
      <w:pPr>
        <w:pStyle w:val="Nadpisbezsl1-2"/>
      </w:pPr>
      <w:r w:rsidRPr="00643B60">
        <w:lastRenderedPageBreak/>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Default="00643B60" w:rsidP="004C152B">
      <w:pPr>
        <w:pStyle w:val="Nadpisbezsl1-2"/>
        <w:spacing w:before="0" w:after="240"/>
        <w:rPr>
          <w:b w:val="0"/>
          <w:strike/>
        </w:rPr>
      </w:pPr>
      <w:r w:rsidRPr="00025F79">
        <w:rPr>
          <w:b w:val="0"/>
          <w:sz w:val="18"/>
          <w:szCs w:val="18"/>
        </w:rPr>
        <w:t>Úpravy cen v důsledku změn nákladů nejsou povoleny.</w:t>
      </w:r>
    </w:p>
    <w:p w14:paraId="47E022E5" w14:textId="069C7683" w:rsidR="00155906" w:rsidRDefault="00155906" w:rsidP="00155906">
      <w:pPr>
        <w:pStyle w:val="Nadpisbezsl1-2"/>
        <w:spacing w:before="0"/>
      </w:pPr>
      <w:r>
        <w:t>14.2 Zálohová platba</w:t>
      </w:r>
    </w:p>
    <w:p w14:paraId="3B7B395C" w14:textId="3A98C6CD" w:rsidR="00155906" w:rsidRDefault="00155906" w:rsidP="00155906">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w:t>
      </w:r>
      <w:r w:rsidR="00432CCA">
        <w:rPr>
          <w:rFonts w:asciiTheme="minorHAnsi" w:eastAsia="Calibri" w:hAnsiTheme="minorHAnsi"/>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014D0BC5"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00B900F1">
        <w:rPr>
          <w:rFonts w:asciiTheme="minorHAnsi" w:eastAsia="Calibri" w:hAnsiTheme="minorHAnsi"/>
          <w:i/>
          <w:sz w:val="18"/>
          <w:szCs w:val="18"/>
        </w:rPr>
        <w:t xml:space="preserve"> </w:t>
      </w:r>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5AF7D8CB"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8F4F274" w14:textId="79C1A044" w:rsidR="00432CCA" w:rsidRPr="000854BE" w:rsidRDefault="00432CCA" w:rsidP="004C152B">
      <w:pPr>
        <w:pStyle w:val="Textbezodsazen"/>
      </w:pPr>
      <w:r w:rsidRPr="00382BD8">
        <w:rPr>
          <w:rFonts w:eastAsia="Calibri"/>
        </w:rPr>
        <w:t>Pokud zálohová platba není v Příloze k nabídce uvedena, tento Pod-článek se nepoužije.“</w:t>
      </w:r>
    </w:p>
    <w:p w14:paraId="3FEE9527" w14:textId="0954848C" w:rsidR="00C96E7C" w:rsidRPr="00382BD8" w:rsidRDefault="00432CCA" w:rsidP="004C152B">
      <w:pPr>
        <w:pStyle w:val="Nadpisbezsl1-2"/>
        <w:spacing w:before="120"/>
      </w:pPr>
      <w:r>
        <w:t>14.2</w:t>
      </w:r>
      <w:r w:rsidR="00C96E7C">
        <w:t xml:space="preserve"> </w:t>
      </w:r>
      <w:r w:rsidR="00EA61D3" w:rsidRPr="00382BD8">
        <w:t>Podmínky p</w:t>
      </w:r>
      <w:r w:rsidRPr="00382BD8">
        <w:t>os</w:t>
      </w:r>
      <w:r w:rsidR="00EA61D3" w:rsidRPr="00382BD8">
        <w:t xml:space="preserve">kytnutí zálohové platby </w:t>
      </w:r>
      <w:r w:rsidR="00C96E7C" w:rsidRPr="00382BD8">
        <w:t xml:space="preserve"> </w:t>
      </w:r>
    </w:p>
    <w:p w14:paraId="46F4BE0D" w14:textId="142E5302"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Smlouvy</w:t>
      </w:r>
      <w:r w:rsidR="00582C15">
        <w:t xml:space="preserve"> o </w:t>
      </w:r>
      <w:r>
        <w:t xml:space="preserve">dílo.  </w:t>
      </w:r>
    </w:p>
    <w:p w14:paraId="362BC261" w14:textId="54BBCFD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B90824">
        <w:t xml:space="preserve">se </w:t>
      </w:r>
      <w:r w:rsidR="00B90824" w:rsidRPr="00727119">
        <w:t>30</w:t>
      </w:r>
      <w:r w:rsidRPr="00727119">
        <w:t xml:space="preserve"> % </w:t>
      </w:r>
      <w:r w:rsidRPr="00B90824">
        <w:t>smluvní</w:t>
      </w:r>
      <w:r>
        <w:t xml:space="preserve"> hodnoty prací předpokládaných</w:t>
      </w:r>
      <w:r w:rsidR="00582C15">
        <w:t xml:space="preserve"> k </w:t>
      </w:r>
      <w:r>
        <w:t>realizaci pro příslušný kalendářní rok dle podrobného Harmonogramu [8.3 Harmonogram]</w:t>
      </w:r>
      <w:r w:rsidR="00582C15">
        <w:t xml:space="preserve"> a </w:t>
      </w:r>
      <w:r>
        <w:t xml:space="preserve">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w:t>
      </w:r>
      <w:r>
        <w:lastRenderedPageBreak/>
        <w:t>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44213FB3"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w:t>
      </w:r>
      <w:r w:rsidR="00CE0C6A">
        <w:t>P</w:t>
      </w:r>
      <w:r w:rsidRPr="00382BD8">
        <w:t xml:space="preserve">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A9592A3" w:rsidR="00C96E7C" w:rsidRDefault="00C96E7C" w:rsidP="005B7883">
      <w:pPr>
        <w:pStyle w:val="Nadpisbezsl1-2"/>
      </w:pPr>
      <w:r>
        <w:t xml:space="preserve">14.5 Technologické </w:t>
      </w:r>
      <w:r w:rsidR="00CE0C6A">
        <w:t xml:space="preserve">zařízení a </w:t>
      </w:r>
      <w:r>
        <w:t>materiály určené pro dílo</w:t>
      </w:r>
    </w:p>
    <w:p w14:paraId="56C5A85E" w14:textId="67276488" w:rsidR="007B37D3" w:rsidRDefault="00C96E7C" w:rsidP="004C152B">
      <w:pPr>
        <w:pStyle w:val="Textbezodsazen"/>
      </w:pPr>
      <w:r>
        <w:t>Pod-článek 14.5 se nepoužije.</w:t>
      </w:r>
    </w:p>
    <w:p w14:paraId="37BE981B" w14:textId="77777777" w:rsidR="00CE0C6A" w:rsidRDefault="00CE0C6A" w:rsidP="007B37D3">
      <w:pPr>
        <w:jc w:val="both"/>
        <w:rPr>
          <w:b/>
          <w:sz w:val="20"/>
          <w:szCs w:val="20"/>
        </w:rPr>
      </w:pPr>
    </w:p>
    <w:p w14:paraId="62797074" w14:textId="77777777" w:rsidR="00CE0C6A" w:rsidRDefault="00CE0C6A" w:rsidP="007B37D3">
      <w:pPr>
        <w:jc w:val="both"/>
        <w:rPr>
          <w:b/>
          <w:sz w:val="20"/>
          <w:szCs w:val="20"/>
        </w:rPr>
      </w:pPr>
    </w:p>
    <w:p w14:paraId="65B48CA3" w14:textId="63FFAC14" w:rsidR="007B37D3" w:rsidRDefault="007B37D3" w:rsidP="007B37D3">
      <w:pPr>
        <w:jc w:val="both"/>
        <w:rPr>
          <w:b/>
          <w:sz w:val="20"/>
          <w:szCs w:val="20"/>
        </w:rPr>
      </w:pPr>
      <w:r w:rsidRPr="00025F79">
        <w:rPr>
          <w:b/>
          <w:sz w:val="20"/>
          <w:szCs w:val="20"/>
        </w:rPr>
        <w:lastRenderedPageBreak/>
        <w:t>14.6 Vydání potvrzení průběžné platby</w:t>
      </w:r>
    </w:p>
    <w:p w14:paraId="44402496" w14:textId="4F229E03" w:rsidR="00252B62" w:rsidRPr="00382BD8" w:rsidRDefault="00EA61D3" w:rsidP="00252B62">
      <w:pPr>
        <w:jc w:val="both"/>
      </w:pPr>
      <w:r w:rsidRPr="00382BD8">
        <w:t>V páté</w:t>
      </w:r>
      <w:r w:rsidR="00252B62" w:rsidRPr="00382BD8">
        <w:t>m odstavci se text písm.</w:t>
      </w:r>
      <w:r w:rsidR="00CE0C6A">
        <w:t xml:space="preserve"> </w:t>
      </w:r>
      <w:r w:rsidR="00252B62" w:rsidRPr="00382BD8">
        <w:t>(c) ruší a nahrazuje textem:</w:t>
      </w:r>
    </w:p>
    <w:p w14:paraId="6CBAD398" w14:textId="0E392C91" w:rsidR="00252B62" w:rsidRPr="00382BD8" w:rsidRDefault="00252B62" w:rsidP="00252B62">
      <w:pPr>
        <w:pStyle w:val="Textbezodsazen"/>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56BA826C" w:rsidR="007B37D3" w:rsidRPr="00025F79" w:rsidRDefault="007B37D3" w:rsidP="007B37D3">
      <w:pPr>
        <w:jc w:val="both"/>
      </w:pPr>
      <w:r w:rsidRPr="00025F79">
        <w:t xml:space="preserve">(g) neprokáže znovu </w:t>
      </w:r>
      <w:r w:rsidR="005835D0" w:rsidRPr="00025F79">
        <w:t>splnění kvalifikace p</w:t>
      </w:r>
      <w:r w:rsidRPr="00025F79">
        <w:t>o převodu podnikatelské činnosti či její části podle Pod-článku 1.7 [Postoupení],</w:t>
      </w:r>
    </w:p>
    <w:p w14:paraId="5160B211" w14:textId="6D48B621"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59C1710" w14:textId="19801271" w:rsidR="00C96E7C" w:rsidRDefault="00C96E7C" w:rsidP="00582C15">
      <w:pPr>
        <w:pStyle w:val="Textbezodsazen"/>
      </w:pPr>
      <w:r>
        <w:t>Objednatel může</w:t>
      </w:r>
      <w:r w:rsidR="00582C15">
        <w:t xml:space="preserve"> v </w:t>
      </w:r>
      <w:r>
        <w:t xml:space="preserve">případě porušení některé povinnosti dle </w:t>
      </w:r>
      <w:r w:rsidR="00CE0C6A">
        <w:t>P</w:t>
      </w:r>
      <w:r>
        <w:t>od-odstavce (c) až (f) zadržet částku ve výši 10 %</w:t>
      </w:r>
      <w:r w:rsidR="00582C15">
        <w:t xml:space="preserve"> z </w:t>
      </w:r>
      <w:r>
        <w:t>Průběžné platby.</w:t>
      </w:r>
    </w:p>
    <w:p w14:paraId="502D6EF8" w14:textId="615035AB" w:rsidR="00C96E7C" w:rsidRDefault="00C96E7C" w:rsidP="005B7883">
      <w:pPr>
        <w:pStyle w:val="Nadpisbezsl1-2"/>
      </w:pPr>
      <w:r>
        <w:t>14.6 Minimální částka Potvrzení průběžné platby</w:t>
      </w:r>
    </w:p>
    <w:p w14:paraId="7A06F5BC" w14:textId="7D312980" w:rsidR="00C96E7C" w:rsidRDefault="00C96E7C" w:rsidP="00582C15">
      <w:pPr>
        <w:pStyle w:val="Textbezodsazen"/>
      </w:pPr>
      <w:r>
        <w:t>Minimální částka Potvrzení průběžné platby není stanovena.</w:t>
      </w:r>
    </w:p>
    <w:p w14:paraId="780E1EBC" w14:textId="5D27B8F0" w:rsidR="00C96E7C" w:rsidRDefault="00C96E7C" w:rsidP="005B7883">
      <w:pPr>
        <w:pStyle w:val="Nadpisbezsl1-2"/>
      </w:pPr>
      <w:r>
        <w:t>14.15</w:t>
      </w:r>
      <w:r w:rsidR="00582C15">
        <w:t xml:space="preserve"> </w:t>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025F79" w:rsidRDefault="0083024A" w:rsidP="0083024A">
      <w:pPr>
        <w:jc w:val="both"/>
        <w:rPr>
          <w:b/>
          <w:sz w:val="20"/>
          <w:szCs w:val="20"/>
        </w:rPr>
      </w:pPr>
      <w:r w:rsidRPr="00025F79">
        <w:rPr>
          <w:b/>
          <w:sz w:val="20"/>
          <w:szCs w:val="20"/>
        </w:rPr>
        <w:t>15.2 Odstoupení objednatelem</w:t>
      </w:r>
    </w:p>
    <w:p w14:paraId="7230FDE9" w14:textId="792ACAF9" w:rsidR="0083024A" w:rsidRPr="00025F79" w:rsidRDefault="0083024A" w:rsidP="0083024A">
      <w:pPr>
        <w:jc w:val="both"/>
      </w:pPr>
      <w:r w:rsidRPr="00025F79">
        <w:t xml:space="preserve">Dosavadní text prvního odstavce </w:t>
      </w:r>
      <w:r w:rsidR="006C4F6E" w:rsidRPr="00025F79">
        <w:t>v</w:t>
      </w:r>
      <w:r w:rsidR="00CE0C6A">
        <w:t> P</w:t>
      </w:r>
      <w:r w:rsidR="006C4F6E" w:rsidRPr="00025F79">
        <w:t>od</w:t>
      </w:r>
      <w:r w:rsidR="00CE0C6A">
        <w:t>-</w:t>
      </w:r>
      <w:r w:rsidR="006C4F6E" w:rsidRPr="00025F79">
        <w:t xml:space="preserve">odstavci </w:t>
      </w:r>
      <w:r w:rsidRPr="00025F79">
        <w:t>písm.</w:t>
      </w:r>
      <w:r w:rsidR="00CE0C6A">
        <w:t xml:space="preserve"> </w:t>
      </w:r>
      <w:r w:rsidRPr="00025F79">
        <w:t>(d) se ruší a nahrazuje textem:</w:t>
      </w:r>
    </w:p>
    <w:p w14:paraId="65F317E2" w14:textId="4A2891E1" w:rsidR="0083024A" w:rsidRPr="00025F79" w:rsidRDefault="0083024A" w:rsidP="0083024A">
      <w:pPr>
        <w:jc w:val="both"/>
      </w:pPr>
      <w:r w:rsidRPr="00025F79">
        <w:t xml:space="preserve">(d) zadá celé Dílo </w:t>
      </w:r>
      <w:r w:rsidR="00382BD8">
        <w:t>P</w:t>
      </w:r>
      <w:r w:rsidRPr="00025F79">
        <w:t>odzhotoviteli, postoupí Smlouvu nebo převede podnikatelskou činnost či její část bez požadované dohody či souhlasu Objednatele,</w:t>
      </w:r>
    </w:p>
    <w:p w14:paraId="26E409BB" w14:textId="79B99CED" w:rsidR="00C96E7C" w:rsidRDefault="00C96E7C" w:rsidP="005B7883">
      <w:pPr>
        <w:pStyle w:val="Nadpisbezsl1-2"/>
      </w:pPr>
      <w:r>
        <w:t>18.1</w:t>
      </w:r>
      <w:r w:rsidR="00582C15">
        <w:t xml:space="preserve"> </w:t>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4C152B">
      <w:pPr>
        <w:pStyle w:val="Odrka1-1"/>
        <w:spacing w:after="120"/>
      </w:pPr>
      <w:r>
        <w:t>kopii pojistek pro pojištění popsaných</w:t>
      </w:r>
      <w:r w:rsidR="00582C15">
        <w:t xml:space="preserve"> v </w:t>
      </w:r>
      <w:r>
        <w:t>článku 18 do 2 pracovních dnů od Data zahájení prací.</w:t>
      </w:r>
    </w:p>
    <w:p w14:paraId="6E22F87F" w14:textId="60C634A5" w:rsidR="00C96E7C" w:rsidRDefault="00C96E7C" w:rsidP="004C152B">
      <w:pPr>
        <w:pStyle w:val="Nadpisbezsl1-2"/>
        <w:spacing w:before="120"/>
      </w:pPr>
      <w:r>
        <w:t>18.2 Pojištění díla</w:t>
      </w:r>
      <w:r w:rsidR="00582C15">
        <w:t xml:space="preserve"> a </w:t>
      </w:r>
      <w:r>
        <w:t>vyb</w:t>
      </w:r>
      <w:r w:rsidR="00582C15">
        <w:t>a</w:t>
      </w:r>
      <w:r>
        <w:t>ven</w:t>
      </w:r>
      <w:r w:rsidR="00582C15">
        <w:t>í</w:t>
      </w:r>
      <w:r>
        <w:t xml:space="preserve"> zhotovitele</w:t>
      </w:r>
    </w:p>
    <w:p w14:paraId="0890A5E8" w14:textId="29832FDD" w:rsidR="00316A98" w:rsidRDefault="00316A98" w:rsidP="004C152B">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w:t>
      </w:r>
      <w:r w:rsidR="00C7594D">
        <w:rPr>
          <w:rFonts w:asciiTheme="minorHAnsi" w:hAnsiTheme="minorHAnsi"/>
          <w:sz w:val="18"/>
          <w:szCs w:val="18"/>
        </w:rPr>
        <w:t>P</w:t>
      </w:r>
      <w:r w:rsidRPr="00316A98">
        <w:rPr>
          <w:rFonts w:asciiTheme="minorHAnsi" w:hAnsiTheme="minorHAnsi"/>
          <w:sz w:val="18"/>
          <w:szCs w:val="18"/>
        </w:rPr>
        <w:t>od-článku 18.2 s pojistným plněním sjednaným minimálně ve výši nabídkové ceny (bez DPH) uvedené v Dopisu nabídky.</w:t>
      </w: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lastRenderedPageBreak/>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4C152B">
      <w:pPr>
        <w:pStyle w:val="F-OPlOdstaveci"/>
        <w:spacing w:after="240"/>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28CFEAC2" w:rsidR="00C96E7C" w:rsidRDefault="00C96E7C" w:rsidP="005B7883">
      <w:pPr>
        <w:pStyle w:val="Nadpisbezsl1-2"/>
      </w:pPr>
      <w:r>
        <w:t>20.2 až 20.8 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474173A5" w14:textId="77777777" w:rsidR="00C732F0" w:rsidRDefault="00C732F0" w:rsidP="00C732F0">
      <w:pPr>
        <w:jc w:val="both"/>
      </w:pPr>
    </w:p>
    <w:sectPr w:rsidR="00C732F0" w:rsidSect="00E33F32">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4A3AF" w14:textId="77777777" w:rsidR="00667C33" w:rsidRDefault="00667C33" w:rsidP="00962258">
      <w:pPr>
        <w:spacing w:after="0" w:line="240" w:lineRule="auto"/>
      </w:pPr>
      <w:r>
        <w:separator/>
      </w:r>
    </w:p>
  </w:endnote>
  <w:endnote w:type="continuationSeparator" w:id="0">
    <w:p w14:paraId="3379FFF0" w14:textId="77777777" w:rsidR="00667C33" w:rsidRDefault="00667C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1868D0B0" w14:textId="77777777" w:rsidTr="009223E5">
      <w:tc>
        <w:tcPr>
          <w:tcW w:w="851" w:type="dxa"/>
          <w:tcMar>
            <w:left w:w="0" w:type="dxa"/>
            <w:right w:w="0" w:type="dxa"/>
          </w:tcMar>
          <w:vAlign w:val="bottom"/>
        </w:tcPr>
        <w:p w14:paraId="1526CD9B" w14:textId="6658C11C"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AF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5AFA">
            <w:rPr>
              <w:rStyle w:val="slostrnky"/>
              <w:noProof/>
            </w:rPr>
            <w:t>14</w:t>
          </w:r>
          <w:r w:rsidRPr="00B8518B">
            <w:rPr>
              <w:rStyle w:val="slostrnky"/>
            </w:rPr>
            <w:fldChar w:fldCharType="end"/>
          </w:r>
        </w:p>
      </w:tc>
      <w:tc>
        <w:tcPr>
          <w:tcW w:w="7739" w:type="dxa"/>
          <w:vAlign w:val="bottom"/>
        </w:tcPr>
        <w:p w14:paraId="0CAA794C" w14:textId="77777777" w:rsidR="00352421" w:rsidRDefault="00352421" w:rsidP="009223E5">
          <w:pPr>
            <w:pStyle w:val="Zpatvlevo"/>
          </w:pPr>
          <w:r>
            <w:t xml:space="preserve">Příloha k nabídce </w:t>
          </w:r>
        </w:p>
        <w:p w14:paraId="02FBFEC0" w14:textId="3F77DE83"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9A3CE5" w:rsidRPr="009A3CE5">
            <w:rPr>
              <w:rStyle w:val="Tun"/>
              <w:b w:val="0"/>
              <w:bCs/>
              <w:noProof/>
            </w:rPr>
            <w:t>Sanace nestabilního náspu v ŽST Karlovy Vary km 185,850 –</w:t>
          </w:r>
          <w:r w:rsidR="009A3CE5">
            <w:rPr>
              <w:rStyle w:val="Tun"/>
              <w:noProof/>
            </w:rPr>
            <w:t>186,000, Etapa 1</w:t>
          </w:r>
          <w:r w:rsidRPr="00352421">
            <w:rPr>
              <w:rStyle w:val="Tun"/>
            </w:rPr>
            <w:fldChar w:fldCharType="end"/>
          </w:r>
        </w:p>
      </w:tc>
    </w:tr>
  </w:tbl>
  <w:p w14:paraId="081AA79E"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5118B36" w14:textId="77777777" w:rsidTr="009223E5">
      <w:tc>
        <w:tcPr>
          <w:tcW w:w="7797" w:type="dxa"/>
          <w:tcMar>
            <w:left w:w="0" w:type="dxa"/>
            <w:right w:w="0" w:type="dxa"/>
          </w:tcMar>
          <w:vAlign w:val="bottom"/>
        </w:tcPr>
        <w:p w14:paraId="7E53BF45" w14:textId="77777777" w:rsidR="00352421" w:rsidRDefault="00352421" w:rsidP="009223E5">
          <w:pPr>
            <w:pStyle w:val="Zpatvpravo"/>
          </w:pPr>
          <w:r>
            <w:t xml:space="preserve">Příloha k nabídce </w:t>
          </w:r>
        </w:p>
        <w:p w14:paraId="6DDDC475" w14:textId="3F37BEBC"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9A3CE5" w:rsidRPr="009A3CE5">
            <w:rPr>
              <w:rStyle w:val="Tun"/>
              <w:b w:val="0"/>
              <w:bCs/>
              <w:noProof/>
            </w:rPr>
            <w:t>Sanace nestabilního náspu v ŽST Karlovy Vary km 185,850 –</w:t>
          </w:r>
          <w:r w:rsidR="009A3CE5">
            <w:rPr>
              <w:rStyle w:val="Tun"/>
              <w:noProof/>
            </w:rPr>
            <w:t>186,000, Etapa 1</w:t>
          </w:r>
          <w:r w:rsidRPr="00352421">
            <w:rPr>
              <w:rStyle w:val="Tun"/>
            </w:rPr>
            <w:fldChar w:fldCharType="end"/>
          </w:r>
        </w:p>
      </w:tc>
      <w:tc>
        <w:tcPr>
          <w:tcW w:w="851" w:type="dxa"/>
          <w:vAlign w:val="bottom"/>
        </w:tcPr>
        <w:p w14:paraId="6FC6B4C3" w14:textId="5F8802B7"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AF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5AFA">
            <w:rPr>
              <w:rStyle w:val="slostrnky"/>
              <w:noProof/>
            </w:rPr>
            <w:t>14</w:t>
          </w:r>
          <w:r w:rsidRPr="00B8518B">
            <w:rPr>
              <w:rStyle w:val="slostrnky"/>
            </w:rPr>
            <w:fldChar w:fldCharType="end"/>
          </w:r>
        </w:p>
      </w:tc>
    </w:tr>
  </w:tbl>
  <w:p w14:paraId="7D165F8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72FD" w14:textId="408174B9" w:rsidR="00B172EC" w:rsidRPr="00B8518B" w:rsidRDefault="00B172EC" w:rsidP="00B172EC">
    <w:pPr>
      <w:pStyle w:val="Zpat"/>
      <w:rPr>
        <w:sz w:val="2"/>
        <w:szCs w:val="2"/>
      </w:rPr>
    </w:pPr>
  </w:p>
  <w:p w14:paraId="2BE96979" w14:textId="77777777" w:rsidR="00B172EC" w:rsidRDefault="00B172EC" w:rsidP="00B172EC">
    <w:pPr>
      <w:pStyle w:val="Zpat"/>
      <w:rPr>
        <w:rFonts w:cs="Calibri"/>
        <w:szCs w:val="12"/>
      </w:rPr>
    </w:pPr>
  </w:p>
  <w:p w14:paraId="34801509" w14:textId="01FC55E0"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BCD08" w14:textId="77777777" w:rsidR="00667C33" w:rsidRDefault="00667C33" w:rsidP="00962258">
      <w:pPr>
        <w:spacing w:after="0" w:line="240" w:lineRule="auto"/>
      </w:pPr>
      <w:r>
        <w:separator/>
      </w:r>
    </w:p>
  </w:footnote>
  <w:footnote w:type="continuationSeparator" w:id="0">
    <w:p w14:paraId="2A9A32F2" w14:textId="77777777" w:rsidR="00667C33" w:rsidRDefault="00667C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E7CAFC7" w14:textId="77777777" w:rsidTr="00C02D0A">
      <w:trPr>
        <w:trHeight w:hRule="exact" w:val="454"/>
      </w:trPr>
      <w:tc>
        <w:tcPr>
          <w:tcW w:w="1361" w:type="dxa"/>
          <w:tcMar>
            <w:top w:w="57" w:type="dxa"/>
            <w:left w:w="0" w:type="dxa"/>
            <w:right w:w="0" w:type="dxa"/>
          </w:tcMar>
        </w:tcPr>
        <w:p w14:paraId="7E658CAF"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8D32451" w14:textId="77777777" w:rsidR="00582C15" w:rsidRDefault="00582C15" w:rsidP="00523EA7">
          <w:pPr>
            <w:pStyle w:val="Zpat"/>
          </w:pPr>
        </w:p>
      </w:tc>
      <w:tc>
        <w:tcPr>
          <w:tcW w:w="5698" w:type="dxa"/>
          <w:shd w:val="clear" w:color="auto" w:fill="auto"/>
          <w:tcMar>
            <w:top w:w="57" w:type="dxa"/>
            <w:left w:w="0" w:type="dxa"/>
            <w:right w:w="0" w:type="dxa"/>
          </w:tcMar>
        </w:tcPr>
        <w:p w14:paraId="7724EBF3" w14:textId="77777777" w:rsidR="00582C15" w:rsidRPr="00D6163D" w:rsidRDefault="00582C15" w:rsidP="00D6163D">
          <w:pPr>
            <w:pStyle w:val="Druhdokumentu"/>
          </w:pPr>
        </w:p>
      </w:tc>
    </w:tr>
  </w:tbl>
  <w:p w14:paraId="707051B6"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FFCAC35" w14:textId="77777777" w:rsidTr="00B22106">
      <w:trPr>
        <w:trHeight w:hRule="exact" w:val="936"/>
      </w:trPr>
      <w:tc>
        <w:tcPr>
          <w:tcW w:w="1361" w:type="dxa"/>
          <w:tcMar>
            <w:left w:w="0" w:type="dxa"/>
            <w:right w:w="0" w:type="dxa"/>
          </w:tcMar>
        </w:tcPr>
        <w:p w14:paraId="739ABE7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2890810" w14:textId="77777777" w:rsidR="00582C15" w:rsidRDefault="00582C15" w:rsidP="00FC6389">
          <w:pPr>
            <w:pStyle w:val="Zpat"/>
          </w:pPr>
        </w:p>
      </w:tc>
      <w:tc>
        <w:tcPr>
          <w:tcW w:w="5756" w:type="dxa"/>
          <w:shd w:val="clear" w:color="auto" w:fill="auto"/>
          <w:tcMar>
            <w:left w:w="0" w:type="dxa"/>
            <w:right w:w="0" w:type="dxa"/>
          </w:tcMar>
        </w:tcPr>
        <w:p w14:paraId="2E070FFA" w14:textId="1134B485"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3761B82D" w14:textId="77777777" w:rsidTr="00B22106">
      <w:trPr>
        <w:trHeight w:hRule="exact" w:val="936"/>
      </w:trPr>
      <w:tc>
        <w:tcPr>
          <w:tcW w:w="1361" w:type="dxa"/>
          <w:tcMar>
            <w:left w:w="0" w:type="dxa"/>
            <w:right w:w="0" w:type="dxa"/>
          </w:tcMar>
        </w:tcPr>
        <w:p w14:paraId="7B67448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3BD79CA" w14:textId="77777777" w:rsidR="00582C15" w:rsidRDefault="00582C15" w:rsidP="00FC6389">
          <w:pPr>
            <w:pStyle w:val="Zpat"/>
          </w:pPr>
        </w:p>
      </w:tc>
      <w:tc>
        <w:tcPr>
          <w:tcW w:w="5756" w:type="dxa"/>
          <w:shd w:val="clear" w:color="auto" w:fill="auto"/>
          <w:tcMar>
            <w:left w:w="0" w:type="dxa"/>
            <w:right w:w="0" w:type="dxa"/>
          </w:tcMar>
        </w:tcPr>
        <w:p w14:paraId="56F6066F" w14:textId="43EBB529" w:rsidR="00582C15" w:rsidRPr="00D6163D" w:rsidRDefault="00582C15" w:rsidP="00FC6389">
          <w:pPr>
            <w:pStyle w:val="Druhdokumentu"/>
          </w:pPr>
        </w:p>
      </w:tc>
    </w:tr>
  </w:tbl>
  <w:p w14:paraId="3AE366BF" w14:textId="15CD0305" w:rsidR="00582C15" w:rsidRPr="00D6163D" w:rsidRDefault="00582C15" w:rsidP="00FC6389">
    <w:pPr>
      <w:pStyle w:val="Zhlav"/>
      <w:rPr>
        <w:sz w:val="8"/>
        <w:szCs w:val="8"/>
      </w:rPr>
    </w:pPr>
  </w:p>
  <w:p w14:paraId="40E98368"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326132630">
    <w:abstractNumId w:val="4"/>
  </w:num>
  <w:num w:numId="2" w16cid:durableId="704138623">
    <w:abstractNumId w:val="1"/>
  </w:num>
  <w:num w:numId="3" w16cid:durableId="206921166">
    <w:abstractNumId w:val="11"/>
  </w:num>
  <w:num w:numId="4" w16cid:durableId="2112361095">
    <w:abstractNumId w:val="5"/>
  </w:num>
  <w:num w:numId="5" w16cid:durableId="10475323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72960461">
    <w:abstractNumId w:val="6"/>
  </w:num>
  <w:num w:numId="7" w16cid:durableId="1315332474">
    <w:abstractNumId w:val="8"/>
  </w:num>
  <w:num w:numId="8" w16cid:durableId="1026056886">
    <w:abstractNumId w:val="10"/>
  </w:num>
  <w:num w:numId="9" w16cid:durableId="1905993232">
    <w:abstractNumId w:val="0"/>
  </w:num>
  <w:num w:numId="10" w16cid:durableId="1458839211">
    <w:abstractNumId w:val="2"/>
  </w:num>
  <w:num w:numId="11" w16cid:durableId="1374499596">
    <w:abstractNumId w:val="12"/>
  </w:num>
  <w:num w:numId="12" w16cid:durableId="1430733016">
    <w:abstractNumId w:val="0"/>
  </w:num>
  <w:num w:numId="13" w16cid:durableId="2131316801">
    <w:abstractNumId w:val="2"/>
  </w:num>
  <w:num w:numId="14" w16cid:durableId="449014094">
    <w:abstractNumId w:val="2"/>
  </w:num>
  <w:num w:numId="15" w16cid:durableId="1837526582">
    <w:abstractNumId w:val="6"/>
  </w:num>
  <w:num w:numId="16" w16cid:durableId="1347251819">
    <w:abstractNumId w:val="6"/>
  </w:num>
  <w:num w:numId="17" w16cid:durableId="196165483">
    <w:abstractNumId w:val="6"/>
  </w:num>
  <w:num w:numId="18" w16cid:durableId="1542404426">
    <w:abstractNumId w:val="8"/>
  </w:num>
  <w:num w:numId="19" w16cid:durableId="1293905815">
    <w:abstractNumId w:val="8"/>
  </w:num>
  <w:num w:numId="20" w16cid:durableId="1540194000">
    <w:abstractNumId w:val="8"/>
  </w:num>
  <w:num w:numId="21" w16cid:durableId="1083724653">
    <w:abstractNumId w:val="10"/>
  </w:num>
  <w:num w:numId="22" w16cid:durableId="1719470418">
    <w:abstractNumId w:val="0"/>
  </w:num>
  <w:num w:numId="23" w16cid:durableId="463542120">
    <w:abstractNumId w:val="0"/>
  </w:num>
  <w:num w:numId="24" w16cid:durableId="1211303990">
    <w:abstractNumId w:val="2"/>
  </w:num>
  <w:num w:numId="25" w16cid:durableId="1793090474">
    <w:abstractNumId w:val="2"/>
  </w:num>
  <w:num w:numId="26" w16cid:durableId="961227264">
    <w:abstractNumId w:val="12"/>
  </w:num>
  <w:num w:numId="27" w16cid:durableId="595526079">
    <w:abstractNumId w:val="3"/>
  </w:num>
  <w:num w:numId="28" w16cid:durableId="644969934">
    <w:abstractNumId w:val="0"/>
  </w:num>
  <w:num w:numId="29" w16cid:durableId="603810469">
    <w:abstractNumId w:val="2"/>
  </w:num>
  <w:num w:numId="30" w16cid:durableId="334848558">
    <w:abstractNumId w:val="2"/>
  </w:num>
  <w:num w:numId="31" w16cid:durableId="252133921">
    <w:abstractNumId w:val="6"/>
  </w:num>
  <w:num w:numId="32" w16cid:durableId="504632570">
    <w:abstractNumId w:val="6"/>
  </w:num>
  <w:num w:numId="33" w16cid:durableId="1569338975">
    <w:abstractNumId w:val="6"/>
  </w:num>
  <w:num w:numId="34" w16cid:durableId="183515065">
    <w:abstractNumId w:val="6"/>
  </w:num>
  <w:num w:numId="35" w16cid:durableId="1320620897">
    <w:abstractNumId w:val="8"/>
  </w:num>
  <w:num w:numId="36" w16cid:durableId="1502282712">
    <w:abstractNumId w:val="8"/>
  </w:num>
  <w:num w:numId="37" w16cid:durableId="1164475077">
    <w:abstractNumId w:val="8"/>
  </w:num>
  <w:num w:numId="38" w16cid:durableId="635455349">
    <w:abstractNumId w:val="8"/>
  </w:num>
  <w:num w:numId="39" w16cid:durableId="679894638">
    <w:abstractNumId w:val="10"/>
  </w:num>
  <w:num w:numId="40" w16cid:durableId="1801336794">
    <w:abstractNumId w:val="0"/>
  </w:num>
  <w:num w:numId="41" w16cid:durableId="1088967819">
    <w:abstractNumId w:val="0"/>
  </w:num>
  <w:num w:numId="42" w16cid:durableId="765080381">
    <w:abstractNumId w:val="2"/>
  </w:num>
  <w:num w:numId="43" w16cid:durableId="285694466">
    <w:abstractNumId w:val="2"/>
  </w:num>
  <w:num w:numId="44" w16cid:durableId="1250895186">
    <w:abstractNumId w:val="12"/>
  </w:num>
  <w:num w:numId="45" w16cid:durableId="549610049">
    <w:abstractNumId w:val="7"/>
  </w:num>
  <w:num w:numId="46" w16cid:durableId="1043208489">
    <w:abstractNumId w:val="9"/>
  </w:num>
  <w:num w:numId="47" w16cid:durableId="1396707332">
    <w:abstractNumId w:val="13"/>
  </w:num>
  <w:num w:numId="48" w16cid:durableId="1979257269">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5616"/>
    <w:rsid w:val="00015D80"/>
    <w:rsid w:val="00017F3C"/>
    <w:rsid w:val="00025F79"/>
    <w:rsid w:val="00041EC8"/>
    <w:rsid w:val="000514D0"/>
    <w:rsid w:val="00056C32"/>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0398C"/>
    <w:rsid w:val="00112864"/>
    <w:rsid w:val="00114472"/>
    <w:rsid w:val="00114988"/>
    <w:rsid w:val="00115069"/>
    <w:rsid w:val="001150F2"/>
    <w:rsid w:val="0012024F"/>
    <w:rsid w:val="00120BF9"/>
    <w:rsid w:val="001302A1"/>
    <w:rsid w:val="001445AB"/>
    <w:rsid w:val="00145961"/>
    <w:rsid w:val="00146CBA"/>
    <w:rsid w:val="00152473"/>
    <w:rsid w:val="00152D40"/>
    <w:rsid w:val="00155906"/>
    <w:rsid w:val="00156F97"/>
    <w:rsid w:val="00161304"/>
    <w:rsid w:val="001615B1"/>
    <w:rsid w:val="00163880"/>
    <w:rsid w:val="001656A2"/>
    <w:rsid w:val="00167E02"/>
    <w:rsid w:val="00170EC5"/>
    <w:rsid w:val="001747C1"/>
    <w:rsid w:val="001748FA"/>
    <w:rsid w:val="0017695A"/>
    <w:rsid w:val="00177D6B"/>
    <w:rsid w:val="00181A46"/>
    <w:rsid w:val="00185FEC"/>
    <w:rsid w:val="00191F90"/>
    <w:rsid w:val="001B4678"/>
    <w:rsid w:val="001B4E74"/>
    <w:rsid w:val="001C645F"/>
    <w:rsid w:val="001D3D61"/>
    <w:rsid w:val="001D4C27"/>
    <w:rsid w:val="001E3C56"/>
    <w:rsid w:val="001E678E"/>
    <w:rsid w:val="001F34A6"/>
    <w:rsid w:val="00205545"/>
    <w:rsid w:val="002071BB"/>
    <w:rsid w:val="00207DF5"/>
    <w:rsid w:val="00215AF3"/>
    <w:rsid w:val="00232B1B"/>
    <w:rsid w:val="0023464E"/>
    <w:rsid w:val="00235D7C"/>
    <w:rsid w:val="00240B81"/>
    <w:rsid w:val="00244767"/>
    <w:rsid w:val="00247D01"/>
    <w:rsid w:val="00252B62"/>
    <w:rsid w:val="00261A5B"/>
    <w:rsid w:val="00262E5B"/>
    <w:rsid w:val="002654D1"/>
    <w:rsid w:val="00276AFE"/>
    <w:rsid w:val="0028337C"/>
    <w:rsid w:val="00295BD1"/>
    <w:rsid w:val="00297B4E"/>
    <w:rsid w:val="00297B93"/>
    <w:rsid w:val="002A3B57"/>
    <w:rsid w:val="002A6D00"/>
    <w:rsid w:val="002B06D2"/>
    <w:rsid w:val="002B70C2"/>
    <w:rsid w:val="002B7614"/>
    <w:rsid w:val="002C31BF"/>
    <w:rsid w:val="002D7FD6"/>
    <w:rsid w:val="002E0CD7"/>
    <w:rsid w:val="002E0CFB"/>
    <w:rsid w:val="002E3A3F"/>
    <w:rsid w:val="002E5C7B"/>
    <w:rsid w:val="002F4333"/>
    <w:rsid w:val="0030182C"/>
    <w:rsid w:val="00316A98"/>
    <w:rsid w:val="00327EEF"/>
    <w:rsid w:val="00330257"/>
    <w:rsid w:val="00330416"/>
    <w:rsid w:val="0033239F"/>
    <w:rsid w:val="0034274B"/>
    <w:rsid w:val="003451AB"/>
    <w:rsid w:val="0034719F"/>
    <w:rsid w:val="00350A35"/>
    <w:rsid w:val="00352421"/>
    <w:rsid w:val="003571D8"/>
    <w:rsid w:val="00357BC6"/>
    <w:rsid w:val="00361422"/>
    <w:rsid w:val="00366226"/>
    <w:rsid w:val="00373532"/>
    <w:rsid w:val="0037545D"/>
    <w:rsid w:val="003825B0"/>
    <w:rsid w:val="0038261F"/>
    <w:rsid w:val="00382BD8"/>
    <w:rsid w:val="00387A36"/>
    <w:rsid w:val="003907DF"/>
    <w:rsid w:val="00390B54"/>
    <w:rsid w:val="0039276A"/>
    <w:rsid w:val="00392EB6"/>
    <w:rsid w:val="00394C56"/>
    <w:rsid w:val="003956C6"/>
    <w:rsid w:val="003A1246"/>
    <w:rsid w:val="003A1F7A"/>
    <w:rsid w:val="003C33F2"/>
    <w:rsid w:val="003C5AFA"/>
    <w:rsid w:val="003D756E"/>
    <w:rsid w:val="003E282D"/>
    <w:rsid w:val="003E420D"/>
    <w:rsid w:val="003E4C13"/>
    <w:rsid w:val="003E665D"/>
    <w:rsid w:val="003F4029"/>
    <w:rsid w:val="003F6165"/>
    <w:rsid w:val="004001A6"/>
    <w:rsid w:val="00400414"/>
    <w:rsid w:val="00403788"/>
    <w:rsid w:val="0040520E"/>
    <w:rsid w:val="004078F3"/>
    <w:rsid w:val="00411811"/>
    <w:rsid w:val="004153A3"/>
    <w:rsid w:val="004220DE"/>
    <w:rsid w:val="0042532F"/>
    <w:rsid w:val="00427794"/>
    <w:rsid w:val="00432CCA"/>
    <w:rsid w:val="00434A5A"/>
    <w:rsid w:val="00441B4D"/>
    <w:rsid w:val="00450F07"/>
    <w:rsid w:val="00453CD3"/>
    <w:rsid w:val="00457A0F"/>
    <w:rsid w:val="00460660"/>
    <w:rsid w:val="00463825"/>
    <w:rsid w:val="00464BA9"/>
    <w:rsid w:val="00465F51"/>
    <w:rsid w:val="00473B88"/>
    <w:rsid w:val="0047485E"/>
    <w:rsid w:val="00483969"/>
    <w:rsid w:val="00486107"/>
    <w:rsid w:val="00486178"/>
    <w:rsid w:val="00487010"/>
    <w:rsid w:val="00491827"/>
    <w:rsid w:val="004A3D06"/>
    <w:rsid w:val="004C152B"/>
    <w:rsid w:val="004C4399"/>
    <w:rsid w:val="004C4830"/>
    <w:rsid w:val="004C787C"/>
    <w:rsid w:val="004E0643"/>
    <w:rsid w:val="004E7A1F"/>
    <w:rsid w:val="004F4B9B"/>
    <w:rsid w:val="004F5923"/>
    <w:rsid w:val="00501E23"/>
    <w:rsid w:val="0050666E"/>
    <w:rsid w:val="00511AB9"/>
    <w:rsid w:val="00515B28"/>
    <w:rsid w:val="00523BB5"/>
    <w:rsid w:val="00523D17"/>
    <w:rsid w:val="00523EA7"/>
    <w:rsid w:val="005269D4"/>
    <w:rsid w:val="00534AA7"/>
    <w:rsid w:val="005350DE"/>
    <w:rsid w:val="005406EB"/>
    <w:rsid w:val="00551FBB"/>
    <w:rsid w:val="00553375"/>
    <w:rsid w:val="00555884"/>
    <w:rsid w:val="00566539"/>
    <w:rsid w:val="005736B7"/>
    <w:rsid w:val="00574927"/>
    <w:rsid w:val="00575E5A"/>
    <w:rsid w:val="00580245"/>
    <w:rsid w:val="00582C15"/>
    <w:rsid w:val="005835D0"/>
    <w:rsid w:val="005841B5"/>
    <w:rsid w:val="005A1F44"/>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415"/>
    <w:rsid w:val="00643B60"/>
    <w:rsid w:val="00647AC6"/>
    <w:rsid w:val="0065610E"/>
    <w:rsid w:val="00656725"/>
    <w:rsid w:val="006575AF"/>
    <w:rsid w:val="00660AD3"/>
    <w:rsid w:val="00664E1A"/>
    <w:rsid w:val="00667C33"/>
    <w:rsid w:val="00673405"/>
    <w:rsid w:val="00673932"/>
    <w:rsid w:val="006776B6"/>
    <w:rsid w:val="00680727"/>
    <w:rsid w:val="00693150"/>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20DEC"/>
    <w:rsid w:val="00723ED1"/>
    <w:rsid w:val="00727119"/>
    <w:rsid w:val="00730A60"/>
    <w:rsid w:val="00740AF5"/>
    <w:rsid w:val="00743525"/>
    <w:rsid w:val="007541A2"/>
    <w:rsid w:val="00755818"/>
    <w:rsid w:val="007610BA"/>
    <w:rsid w:val="0076286B"/>
    <w:rsid w:val="00766846"/>
    <w:rsid w:val="007722E6"/>
    <w:rsid w:val="0077673A"/>
    <w:rsid w:val="007846E1"/>
    <w:rsid w:val="007847D6"/>
    <w:rsid w:val="007A172F"/>
    <w:rsid w:val="007A5172"/>
    <w:rsid w:val="007A67A0"/>
    <w:rsid w:val="007B37D3"/>
    <w:rsid w:val="007B570C"/>
    <w:rsid w:val="007D05EA"/>
    <w:rsid w:val="007D4C3D"/>
    <w:rsid w:val="007D6B63"/>
    <w:rsid w:val="007E4A6E"/>
    <w:rsid w:val="007F56A7"/>
    <w:rsid w:val="007F7A97"/>
    <w:rsid w:val="00800851"/>
    <w:rsid w:val="00807844"/>
    <w:rsid w:val="00807DD0"/>
    <w:rsid w:val="00811879"/>
    <w:rsid w:val="00811ABB"/>
    <w:rsid w:val="008123B6"/>
    <w:rsid w:val="00813245"/>
    <w:rsid w:val="00821D01"/>
    <w:rsid w:val="00821F3A"/>
    <w:rsid w:val="00826B7B"/>
    <w:rsid w:val="0083024A"/>
    <w:rsid w:val="00831DC4"/>
    <w:rsid w:val="00837C92"/>
    <w:rsid w:val="00846789"/>
    <w:rsid w:val="00855FDF"/>
    <w:rsid w:val="008602BD"/>
    <w:rsid w:val="00865D82"/>
    <w:rsid w:val="00870145"/>
    <w:rsid w:val="00871FAC"/>
    <w:rsid w:val="008736AD"/>
    <w:rsid w:val="00874A95"/>
    <w:rsid w:val="008825B2"/>
    <w:rsid w:val="008850CB"/>
    <w:rsid w:val="00896E6B"/>
    <w:rsid w:val="008A3568"/>
    <w:rsid w:val="008B01FE"/>
    <w:rsid w:val="008B0618"/>
    <w:rsid w:val="008B6FA1"/>
    <w:rsid w:val="008C45C2"/>
    <w:rsid w:val="008C50F3"/>
    <w:rsid w:val="008C6302"/>
    <w:rsid w:val="008C7EFE"/>
    <w:rsid w:val="008D03B9"/>
    <w:rsid w:val="008D0BE3"/>
    <w:rsid w:val="008D10F5"/>
    <w:rsid w:val="008D30C7"/>
    <w:rsid w:val="008E1BB5"/>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87E08"/>
    <w:rsid w:val="00992D9C"/>
    <w:rsid w:val="00994193"/>
    <w:rsid w:val="00996CB8"/>
    <w:rsid w:val="009A1658"/>
    <w:rsid w:val="009A3CE5"/>
    <w:rsid w:val="009A46AB"/>
    <w:rsid w:val="009B2E97"/>
    <w:rsid w:val="009B5146"/>
    <w:rsid w:val="009B641A"/>
    <w:rsid w:val="009B6B4D"/>
    <w:rsid w:val="009C386C"/>
    <w:rsid w:val="009C418E"/>
    <w:rsid w:val="009C442C"/>
    <w:rsid w:val="009D75A4"/>
    <w:rsid w:val="009E07F4"/>
    <w:rsid w:val="009F0BC6"/>
    <w:rsid w:val="009F1020"/>
    <w:rsid w:val="009F309B"/>
    <w:rsid w:val="009F392E"/>
    <w:rsid w:val="009F53C5"/>
    <w:rsid w:val="00A018CF"/>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16BB"/>
    <w:rsid w:val="00A94C2F"/>
    <w:rsid w:val="00AA32B2"/>
    <w:rsid w:val="00AA4CBB"/>
    <w:rsid w:val="00AA52C6"/>
    <w:rsid w:val="00AA65FA"/>
    <w:rsid w:val="00AA7351"/>
    <w:rsid w:val="00AC266F"/>
    <w:rsid w:val="00AC2927"/>
    <w:rsid w:val="00AC482A"/>
    <w:rsid w:val="00AD056F"/>
    <w:rsid w:val="00AD0C7B"/>
    <w:rsid w:val="00AD3156"/>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56E28"/>
    <w:rsid w:val="00B60896"/>
    <w:rsid w:val="00B63D86"/>
    <w:rsid w:val="00B75EE1"/>
    <w:rsid w:val="00B76493"/>
    <w:rsid w:val="00B77481"/>
    <w:rsid w:val="00B8518B"/>
    <w:rsid w:val="00B900F1"/>
    <w:rsid w:val="00B90824"/>
    <w:rsid w:val="00B92403"/>
    <w:rsid w:val="00B97CC3"/>
    <w:rsid w:val="00BA0EBA"/>
    <w:rsid w:val="00BC05F2"/>
    <w:rsid w:val="00BC06C4"/>
    <w:rsid w:val="00BD7E91"/>
    <w:rsid w:val="00BD7F0D"/>
    <w:rsid w:val="00BF2596"/>
    <w:rsid w:val="00BF5233"/>
    <w:rsid w:val="00BF5650"/>
    <w:rsid w:val="00BF6DA5"/>
    <w:rsid w:val="00C0031D"/>
    <w:rsid w:val="00C02D0A"/>
    <w:rsid w:val="00C03A6E"/>
    <w:rsid w:val="00C226C0"/>
    <w:rsid w:val="00C33406"/>
    <w:rsid w:val="00C42FE6"/>
    <w:rsid w:val="00C44F6A"/>
    <w:rsid w:val="00C455F8"/>
    <w:rsid w:val="00C6198E"/>
    <w:rsid w:val="00C629F8"/>
    <w:rsid w:val="00C64271"/>
    <w:rsid w:val="00C708EA"/>
    <w:rsid w:val="00C732F0"/>
    <w:rsid w:val="00C7594D"/>
    <w:rsid w:val="00C778A5"/>
    <w:rsid w:val="00C83DCC"/>
    <w:rsid w:val="00C87FFB"/>
    <w:rsid w:val="00C9337E"/>
    <w:rsid w:val="00C9345B"/>
    <w:rsid w:val="00C95162"/>
    <w:rsid w:val="00C96E7C"/>
    <w:rsid w:val="00CA4082"/>
    <w:rsid w:val="00CA4BEA"/>
    <w:rsid w:val="00CA4C5D"/>
    <w:rsid w:val="00CA5A14"/>
    <w:rsid w:val="00CB6A37"/>
    <w:rsid w:val="00CB7684"/>
    <w:rsid w:val="00CC7C8F"/>
    <w:rsid w:val="00CC7E97"/>
    <w:rsid w:val="00CD1FC4"/>
    <w:rsid w:val="00CD7066"/>
    <w:rsid w:val="00CD77AA"/>
    <w:rsid w:val="00CE0C6A"/>
    <w:rsid w:val="00CE0EA0"/>
    <w:rsid w:val="00CE3A81"/>
    <w:rsid w:val="00CF1410"/>
    <w:rsid w:val="00CF2351"/>
    <w:rsid w:val="00D034A0"/>
    <w:rsid w:val="00D05FFD"/>
    <w:rsid w:val="00D11354"/>
    <w:rsid w:val="00D136A2"/>
    <w:rsid w:val="00D21061"/>
    <w:rsid w:val="00D246FC"/>
    <w:rsid w:val="00D30D72"/>
    <w:rsid w:val="00D32BA0"/>
    <w:rsid w:val="00D335D0"/>
    <w:rsid w:val="00D36EA0"/>
    <w:rsid w:val="00D4108E"/>
    <w:rsid w:val="00D435C3"/>
    <w:rsid w:val="00D57786"/>
    <w:rsid w:val="00D60301"/>
    <w:rsid w:val="00D6163D"/>
    <w:rsid w:val="00D61F07"/>
    <w:rsid w:val="00D6426A"/>
    <w:rsid w:val="00D76143"/>
    <w:rsid w:val="00D831A3"/>
    <w:rsid w:val="00D90E15"/>
    <w:rsid w:val="00D91A1D"/>
    <w:rsid w:val="00D97BE3"/>
    <w:rsid w:val="00DA3711"/>
    <w:rsid w:val="00DA62F7"/>
    <w:rsid w:val="00DB47DA"/>
    <w:rsid w:val="00DB4DF1"/>
    <w:rsid w:val="00DB571C"/>
    <w:rsid w:val="00DC620E"/>
    <w:rsid w:val="00DD46F3"/>
    <w:rsid w:val="00DE56F2"/>
    <w:rsid w:val="00DF116D"/>
    <w:rsid w:val="00DF14DB"/>
    <w:rsid w:val="00DF341C"/>
    <w:rsid w:val="00E06EDE"/>
    <w:rsid w:val="00E157D5"/>
    <w:rsid w:val="00E16FF7"/>
    <w:rsid w:val="00E26D68"/>
    <w:rsid w:val="00E33F32"/>
    <w:rsid w:val="00E37BAF"/>
    <w:rsid w:val="00E416CF"/>
    <w:rsid w:val="00E41EEA"/>
    <w:rsid w:val="00E44045"/>
    <w:rsid w:val="00E46253"/>
    <w:rsid w:val="00E618C4"/>
    <w:rsid w:val="00E634B0"/>
    <w:rsid w:val="00E72324"/>
    <w:rsid w:val="00E73E4A"/>
    <w:rsid w:val="00E878EE"/>
    <w:rsid w:val="00E8792A"/>
    <w:rsid w:val="00E90F29"/>
    <w:rsid w:val="00EA1EE7"/>
    <w:rsid w:val="00EA61D3"/>
    <w:rsid w:val="00EA61F4"/>
    <w:rsid w:val="00EA6EC7"/>
    <w:rsid w:val="00EB104F"/>
    <w:rsid w:val="00EB46E5"/>
    <w:rsid w:val="00EC1B78"/>
    <w:rsid w:val="00EC63FF"/>
    <w:rsid w:val="00ED14BD"/>
    <w:rsid w:val="00EE2120"/>
    <w:rsid w:val="00EE25A1"/>
    <w:rsid w:val="00EF3412"/>
    <w:rsid w:val="00EF402D"/>
    <w:rsid w:val="00EF521A"/>
    <w:rsid w:val="00EF5716"/>
    <w:rsid w:val="00F016C7"/>
    <w:rsid w:val="00F12DEC"/>
    <w:rsid w:val="00F1715C"/>
    <w:rsid w:val="00F17518"/>
    <w:rsid w:val="00F220AB"/>
    <w:rsid w:val="00F25BDD"/>
    <w:rsid w:val="00F310F8"/>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A001F"/>
    <w:rsid w:val="00FB4424"/>
    <w:rsid w:val="00FB6342"/>
    <w:rsid w:val="00FC6389"/>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123BD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Textbezodsazmezer">
    <w:name w:val="_PN_Text_bez_odsaz+mezer"/>
    <w:basedOn w:val="Normln"/>
    <w:qFormat/>
    <w:rsid w:val="00E73E4A"/>
    <w:pPr>
      <w:spacing w:after="0"/>
      <w:jc w:val="both"/>
    </w:pPr>
    <w:rPr>
      <w:rFonts w:ascii="Verdana" w:hAnsi="Verdana"/>
    </w:rPr>
  </w:style>
  <w:style w:type="paragraph" w:customStyle="1" w:styleId="Tabulka-9">
    <w:name w:val="_Tabulka-9"/>
    <w:basedOn w:val="Normln"/>
    <w:qFormat/>
    <w:rsid w:val="00E73E4A"/>
    <w:pPr>
      <w:spacing w:before="40" w:after="40" w:line="240" w:lineRule="auto"/>
    </w:pPr>
    <w:rPr>
      <w:rFonts w:ascii="Verdana" w:hAnsi="Verdana"/>
    </w:rPr>
  </w:style>
  <w:style w:type="paragraph" w:customStyle="1" w:styleId="PNNadpis10bPod-l111">
    <w:name w:val="_PN_Nadpis_10b_Pod-čl_1.1.1"/>
    <w:next w:val="PNTextzkladn"/>
    <w:qFormat/>
    <w:rsid w:val="00387A36"/>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387A36"/>
    <w:pPr>
      <w:spacing w:after="120"/>
      <w:jc w:val="both"/>
    </w:pPr>
    <w:rPr>
      <w:rFonts w:ascii="Verdana" w:hAnsi="Verdana"/>
    </w:rPr>
  </w:style>
  <w:style w:type="character" w:customStyle="1" w:styleId="PNTextzkladnChar">
    <w:name w:val="_PN_Text_základní Char"/>
    <w:basedOn w:val="Standardnpsmoodstavce"/>
    <w:link w:val="PNTextzkladn"/>
    <w:rsid w:val="00387A36"/>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hata@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E4C88"/>
    <w:rsid w:val="000F6778"/>
    <w:rsid w:val="00113B62"/>
    <w:rsid w:val="001258DC"/>
    <w:rsid w:val="00150E54"/>
    <w:rsid w:val="00155B79"/>
    <w:rsid w:val="001C31D8"/>
    <w:rsid w:val="00244589"/>
    <w:rsid w:val="00271779"/>
    <w:rsid w:val="002C660C"/>
    <w:rsid w:val="00385034"/>
    <w:rsid w:val="003E0351"/>
    <w:rsid w:val="00403A33"/>
    <w:rsid w:val="00435807"/>
    <w:rsid w:val="0043688D"/>
    <w:rsid w:val="00490071"/>
    <w:rsid w:val="004A262A"/>
    <w:rsid w:val="004E2DA3"/>
    <w:rsid w:val="004E3FBA"/>
    <w:rsid w:val="004E4EFA"/>
    <w:rsid w:val="005068A7"/>
    <w:rsid w:val="005B750C"/>
    <w:rsid w:val="005E70DB"/>
    <w:rsid w:val="0060601F"/>
    <w:rsid w:val="00644F88"/>
    <w:rsid w:val="006F5459"/>
    <w:rsid w:val="00726B85"/>
    <w:rsid w:val="00750732"/>
    <w:rsid w:val="00761A41"/>
    <w:rsid w:val="00773106"/>
    <w:rsid w:val="007758DB"/>
    <w:rsid w:val="007846F7"/>
    <w:rsid w:val="00785ACC"/>
    <w:rsid w:val="007A0A06"/>
    <w:rsid w:val="00802EFB"/>
    <w:rsid w:val="00891D55"/>
    <w:rsid w:val="008A3E2F"/>
    <w:rsid w:val="0091427E"/>
    <w:rsid w:val="00936721"/>
    <w:rsid w:val="00944428"/>
    <w:rsid w:val="00961D69"/>
    <w:rsid w:val="009C6045"/>
    <w:rsid w:val="009E6938"/>
    <w:rsid w:val="009E73AC"/>
    <w:rsid w:val="00A363DE"/>
    <w:rsid w:val="00A607EB"/>
    <w:rsid w:val="00AA0A15"/>
    <w:rsid w:val="00AC2CA8"/>
    <w:rsid w:val="00AD45E5"/>
    <w:rsid w:val="00BB192B"/>
    <w:rsid w:val="00BC4068"/>
    <w:rsid w:val="00C60C5E"/>
    <w:rsid w:val="00CE6233"/>
    <w:rsid w:val="00CF29AD"/>
    <w:rsid w:val="00D93F65"/>
    <w:rsid w:val="00DD3738"/>
    <w:rsid w:val="00DE0C2C"/>
    <w:rsid w:val="00DF6C64"/>
    <w:rsid w:val="00E15339"/>
    <w:rsid w:val="00E570B7"/>
    <w:rsid w:val="00EF5B82"/>
    <w:rsid w:val="00F162F5"/>
    <w:rsid w:val="00F4732C"/>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C534AC7-B4DA-4C5A-97CC-5FE44A36F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E48F20-1AAA-4934-AFAC-F05BA5F14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14</Pages>
  <Words>5790</Words>
  <Characters>34164</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Manager/>
  <Company/>
  <LinksUpToDate>false</LinksUpToDate>
  <CharactersWithSpaces>39875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2019-07-24T06:01:00Z</cp:lastPrinted>
  <dcterms:created xsi:type="dcterms:W3CDTF">2023-08-09T11:43:00Z</dcterms:created>
  <dcterms:modified xsi:type="dcterms:W3CDTF">2023-08-09T11:45:00Z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